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1571625" cy="1571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July 21</w:t>
      </w:r>
      <w:r w:rsidDel="00000000" w:rsidR="00000000" w:rsidRPr="00000000">
        <w:rPr>
          <w:rFonts w:ascii="Times New Roman" w:cs="Times New Roman" w:eastAsia="Times New Roman" w:hAnsi="Times New Roman"/>
          <w:color w:val="000000"/>
          <w:u w:val="single"/>
          <w:rtl w:val="0"/>
        </w:rPr>
        <w:t xml:space="preserve">, 202</w:t>
      </w:r>
      <w:r w:rsidDel="00000000" w:rsidR="00000000" w:rsidRPr="00000000">
        <w:rPr>
          <w:rFonts w:ascii="Times New Roman" w:cs="Times New Roman" w:eastAsia="Times New Roman" w:hAnsi="Times New Roman"/>
          <w:u w:val="single"/>
          <w:rtl w:val="0"/>
        </w:rPr>
        <w:t xml:space="preserve">6</w:t>
      </w:r>
      <w:r w:rsidDel="00000000" w:rsidR="00000000" w:rsidRPr="00000000">
        <w:rPr>
          <w:rFonts w:ascii="Times New Roman" w:cs="Times New Roman" w:eastAsia="Times New Roman" w:hAnsi="Times New Roman"/>
          <w:color w:val="000000"/>
          <w:u w:val="single"/>
          <w:rtl w:val="0"/>
        </w:rPr>
        <w:t xml:space="preserve"> Board Workshop</w:t>
      </w:r>
      <w:r w:rsidDel="00000000" w:rsidR="00000000" w:rsidRPr="00000000">
        <w:rPr>
          <w:rtl w:val="0"/>
        </w:rPr>
      </w:r>
    </w:p>
    <w:p w:rsidR="00000000" w:rsidDel="00000000" w:rsidP="00000000" w:rsidRDefault="00000000" w:rsidRPr="00000000" w14:paraId="00000003">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6pm-7pm</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will be held in Blue Spruce Room at Town Hall</w:t>
      </w:r>
    </w:p>
    <w:p w:rsidR="00000000" w:rsidDel="00000000" w:rsidP="00000000" w:rsidRDefault="00000000" w:rsidRPr="00000000" w14:paraId="00000005">
      <w:pPr>
        <w:pBdr>
          <w:top w:space="0" w:sz="0" w:val="nil"/>
          <w:left w:space="0" w:sz="0" w:val="nil"/>
          <w:bottom w:color="000000" w:space="1" w:sz="4" w:val="single"/>
          <w:right w:space="0" w:sz="0" w:val="nil"/>
          <w:between w:space="0" w:sz="0" w:val="nil"/>
        </w:pBdr>
        <w:spacing w:after="280" w:before="28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w:t>
      </w:r>
      <w:r w:rsidDel="00000000" w:rsidR="00000000" w:rsidRPr="00000000">
        <w:rPr>
          <w:rtl w:val="0"/>
        </w:rPr>
      </w:r>
    </w:p>
    <w:p w:rsidR="00000000" w:rsidDel="00000000" w:rsidP="00000000" w:rsidRDefault="00000000" w:rsidRPr="00000000" w14:paraId="00000006">
      <w:pPr>
        <w:pBdr>
          <w:top w:space="0" w:sz="0" w:val="nil"/>
          <w:left w:space="0" w:sz="0" w:val="nil"/>
          <w:bottom w:color="000000" w:space="1" w:sz="4" w:val="single"/>
          <w:right w:space="0" w:sz="0" w:val="nil"/>
          <w:between w:space="0" w:sz="0" w:val="nil"/>
        </w:pBdr>
        <w:spacing w:after="280" w:before="28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w:t>
      </w:r>
    </w:p>
    <w:p w:rsidR="00000000" w:rsidDel="00000000" w:rsidP="00000000" w:rsidRDefault="00000000" w:rsidRPr="00000000" w14:paraId="00000007">
      <w:pPr>
        <w:pBdr>
          <w:top w:space="0" w:sz="0" w:val="nil"/>
          <w:left w:space="0" w:sz="0" w:val="nil"/>
          <w:bottom w:color="000000" w:space="1" w:sz="4" w:val="single"/>
          <w:right w:space="0" w:sz="0" w:val="nil"/>
          <w:between w:space="0" w:sz="0" w:val="nil"/>
        </w:pBdr>
        <w:spacing w:after="280" w:before="28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The Workshop is open to the public. No action will be taken.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1.   Call meeting to order</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u w:val="single"/>
          <w:rtl w:val="0"/>
        </w:rPr>
        <w:t xml:space="preserve">2.   Pledge of Allegiance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3</w:t>
      </w:r>
      <w:r w:rsidDel="00000000" w:rsidR="00000000" w:rsidRPr="00000000">
        <w:rPr>
          <w:rFonts w:ascii="Times New Roman" w:cs="Times New Roman" w:eastAsia="Times New Roman" w:hAnsi="Times New Roman"/>
          <w:b w:val="1"/>
          <w:bCs w:val="1"/>
          <w:color w:val="000000"/>
          <w:u w:val="single"/>
          <w:rtl w:val="0"/>
        </w:rPr>
        <w:t xml:space="preserve">. Discussion Items</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IGA re Trustee application process with Town of Meeker Board and RBC Board of Commissioners.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u w:val="single"/>
          <w:rtl w:val="0"/>
        </w:rPr>
        <w:t xml:space="preserve">4</w:t>
      </w:r>
      <w:r w:rsidDel="00000000" w:rsidR="00000000" w:rsidRPr="00000000">
        <w:rPr>
          <w:rFonts w:ascii="Times New Roman" w:cs="Times New Roman" w:eastAsia="Times New Roman" w:hAnsi="Times New Roman"/>
          <w:b w:val="1"/>
          <w:bCs w:val="1"/>
          <w:color w:val="000000"/>
          <w:u w:val="single"/>
          <w:rtl w:val="0"/>
        </w:rPr>
        <w:t xml:space="preserve">. Board Member Comments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2011875 v.1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GY+pQ2vyMyv4K3Rnw5q0FWyBA==">CgMxLjA4AHIhMWlHaXdLQTJINDVFZFNieHdwcVlGcmZWY3VjelFqSXN2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