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D5D4" w14:textId="77777777" w:rsidR="009903C1" w:rsidRPr="009903C1" w:rsidRDefault="009903C1" w:rsidP="009903C1">
      <w:pPr>
        <w:spacing w:before="240" w:after="240" w:line="240" w:lineRule="auto"/>
        <w:jc w:val="center"/>
        <w:rPr>
          <w:rFonts w:ascii="Times New Roman" w:eastAsia="Times New Roman" w:hAnsi="Times New Roman" w:cs="Times New Roman"/>
          <w:kern w:val="0"/>
          <w14:ligatures w14:val="none"/>
        </w:rPr>
      </w:pPr>
      <w:r w:rsidRPr="009903C1">
        <w:rPr>
          <w:rFonts w:ascii="Times New Roman" w:eastAsia="Times New Roman" w:hAnsi="Times New Roman" w:cs="Times New Roman"/>
          <w:color w:val="000000"/>
          <w:kern w:val="0"/>
          <w:sz w:val="48"/>
          <w:szCs w:val="48"/>
          <w14:ligatures w14:val="none"/>
        </w:rPr>
        <w:t>Collections Development Policy</w:t>
      </w:r>
    </w:p>
    <w:p w14:paraId="0AEC0A6C" w14:textId="77777777" w:rsidR="009903C1" w:rsidRPr="009903C1" w:rsidRDefault="009903C1" w:rsidP="009903C1">
      <w:pPr>
        <w:spacing w:before="240" w:after="240" w:line="240" w:lineRule="auto"/>
        <w:rPr>
          <w:rFonts w:ascii="Times New Roman" w:eastAsia="Times New Roman" w:hAnsi="Times New Roman" w:cs="Times New Roman"/>
          <w:kern w:val="0"/>
          <w14:ligatures w14:val="none"/>
        </w:rPr>
      </w:pPr>
      <w:r w:rsidRPr="009903C1">
        <w:rPr>
          <w:rFonts w:ascii="Times New Roman" w:eastAsia="Times New Roman" w:hAnsi="Times New Roman" w:cs="Times New Roman"/>
          <w:color w:val="FF0000"/>
          <w:kern w:val="0"/>
          <w14:ligatures w14:val="none"/>
        </w:rPr>
        <w:t> </w:t>
      </w:r>
    </w:p>
    <w:p w14:paraId="1C5893FF" w14:textId="17D0BACC" w:rsidR="009903C1" w:rsidRPr="00240EB7" w:rsidRDefault="00BD3565" w:rsidP="009903C1">
      <w:pPr>
        <w:spacing w:before="240" w:after="240" w:line="240" w:lineRule="auto"/>
        <w:rPr>
          <w:rFonts w:ascii="Tahoma" w:eastAsia="Times New Roman" w:hAnsi="Tahoma"/>
          <w:color w:val="3A7C22" w:themeColor="accent6" w:themeShade="BF"/>
          <w:kern w:val="0"/>
          <w14:ligatures w14:val="none"/>
        </w:rPr>
      </w:pPr>
      <w:r w:rsidRPr="00240EB7">
        <w:rPr>
          <w:rFonts w:ascii="Tahoma" w:eastAsia="Times New Roman" w:hAnsi="Tahoma"/>
          <w:color w:val="3A7C22" w:themeColor="accent6" w:themeShade="BF"/>
          <w:kern w:val="0"/>
          <w14:ligatures w14:val="none"/>
        </w:rPr>
        <w:t xml:space="preserve">Review </w:t>
      </w:r>
      <w:r w:rsidR="009903C1" w:rsidRPr="00240EB7">
        <w:rPr>
          <w:rFonts w:ascii="Tahoma" w:eastAsia="Times New Roman" w:hAnsi="Tahoma"/>
          <w:color w:val="3A7C22" w:themeColor="accent6" w:themeShade="BF"/>
          <w:kern w:val="0"/>
          <w14:ligatures w14:val="none"/>
        </w:rPr>
        <w:t xml:space="preserve"> Date:</w:t>
      </w:r>
      <w:r w:rsidRPr="00240EB7">
        <w:rPr>
          <w:rFonts w:ascii="Tahoma" w:eastAsia="Times New Roman" w:hAnsi="Tahoma"/>
          <w:color w:val="3A7C22" w:themeColor="accent6" w:themeShade="BF"/>
          <w:kern w:val="0"/>
          <w14:ligatures w14:val="none"/>
        </w:rPr>
        <w:t xml:space="preserve">  January 29, 2025</w:t>
      </w:r>
      <w:r w:rsidR="0079421B">
        <w:rPr>
          <w:rFonts w:ascii="Tahoma" w:eastAsia="Times New Roman" w:hAnsi="Tahoma"/>
          <w:color w:val="3A7C22" w:themeColor="accent6" w:themeShade="BF"/>
          <w:kern w:val="0"/>
          <w14:ligatures w14:val="none"/>
        </w:rPr>
        <w:t xml:space="preserve"> / September </w:t>
      </w:r>
      <w:r w:rsidR="003606D9">
        <w:rPr>
          <w:rFonts w:ascii="Tahoma" w:eastAsia="Times New Roman" w:hAnsi="Tahoma"/>
          <w:color w:val="3A7C22" w:themeColor="accent6" w:themeShade="BF"/>
          <w:kern w:val="0"/>
          <w14:ligatures w14:val="none"/>
        </w:rPr>
        <w:t>23, 2025</w:t>
      </w:r>
    </w:p>
    <w:p w14:paraId="0D327169" w14:textId="371CC67C" w:rsidR="009903C1" w:rsidRPr="008278F5" w:rsidRDefault="00F57A02" w:rsidP="009903C1">
      <w:pPr>
        <w:pBdr>
          <w:bottom w:val="single" w:sz="12" w:space="1" w:color="auto"/>
        </w:pBdr>
        <w:spacing w:before="240" w:after="240" w:line="240" w:lineRule="auto"/>
        <w:rPr>
          <w:rFonts w:ascii="Tahoma" w:eastAsia="Times New Roman" w:hAnsi="Tahoma"/>
          <w:color w:val="3A7C22" w:themeColor="accent6" w:themeShade="BF"/>
          <w:kern w:val="0"/>
          <w14:ligatures w14:val="none"/>
        </w:rPr>
      </w:pPr>
      <w:r w:rsidRPr="008278F5">
        <w:rPr>
          <w:rFonts w:ascii="Tahoma" w:eastAsia="Times New Roman" w:hAnsi="Tahoma"/>
          <w:color w:val="3A7C22" w:themeColor="accent6" w:themeShade="BF"/>
          <w:kern w:val="0"/>
          <w14:ligatures w14:val="none"/>
        </w:rPr>
        <w:t xml:space="preserve">By:  John Moffitt </w:t>
      </w:r>
      <w:r w:rsidR="008278F5" w:rsidRPr="008278F5">
        <w:rPr>
          <w:rFonts w:ascii="Tahoma" w:eastAsia="Times New Roman" w:hAnsi="Tahoma"/>
          <w:color w:val="3A7C22" w:themeColor="accent6" w:themeShade="BF"/>
          <w:kern w:val="0"/>
          <w14:ligatures w14:val="none"/>
        </w:rPr>
        <w:t>–</w:t>
      </w:r>
      <w:r w:rsidRPr="008278F5">
        <w:rPr>
          <w:rFonts w:ascii="Tahoma" w:eastAsia="Times New Roman" w:hAnsi="Tahoma"/>
          <w:color w:val="3A7C22" w:themeColor="accent6" w:themeShade="BF"/>
          <w:kern w:val="0"/>
          <w14:ligatures w14:val="none"/>
        </w:rPr>
        <w:t xml:space="preserve"> </w:t>
      </w:r>
      <w:r w:rsidR="008278F5" w:rsidRPr="008278F5">
        <w:rPr>
          <w:rFonts w:ascii="Tahoma" w:eastAsia="Times New Roman" w:hAnsi="Tahoma"/>
          <w:color w:val="3A7C22" w:themeColor="accent6" w:themeShade="BF"/>
          <w:kern w:val="0"/>
          <w14:ligatures w14:val="none"/>
        </w:rPr>
        <w:t>pattern and content from Campbell County Wyoming Library</w:t>
      </w:r>
    </w:p>
    <w:p w14:paraId="6421EB2C" w14:textId="17424161" w:rsidR="006E4FCC" w:rsidRPr="004A6C83" w:rsidRDefault="006E4FCC" w:rsidP="009903C1">
      <w:pPr>
        <w:spacing w:before="240" w:after="240" w:line="240" w:lineRule="auto"/>
        <w:rPr>
          <w:rFonts w:ascii="Tahoma" w:eastAsia="Times New Roman" w:hAnsi="Tahoma"/>
          <w:b/>
          <w:bCs/>
          <w:color w:val="3A7C22" w:themeColor="accent6" w:themeShade="BF"/>
          <w:kern w:val="0"/>
          <w:u w:val="single"/>
          <w14:ligatures w14:val="none"/>
        </w:rPr>
      </w:pPr>
      <w:r w:rsidRPr="004A6C83">
        <w:rPr>
          <w:rFonts w:ascii="Tahoma" w:eastAsia="Times New Roman" w:hAnsi="Tahoma"/>
          <w:b/>
          <w:bCs/>
          <w:color w:val="3A7C22" w:themeColor="accent6" w:themeShade="BF"/>
          <w:kern w:val="0"/>
          <w:u w:val="single"/>
          <w14:ligatures w14:val="none"/>
        </w:rPr>
        <w:t>Section I:  Introduction</w:t>
      </w:r>
    </w:p>
    <w:p w14:paraId="4BA10279" w14:textId="3D5E424A" w:rsidR="00BD3565" w:rsidRPr="004A6C83" w:rsidRDefault="003C1505" w:rsidP="009903C1">
      <w:pPr>
        <w:spacing w:before="240" w:after="240" w:line="24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Section 1</w:t>
      </w:r>
      <w:r w:rsidR="00C534C5" w:rsidRPr="004A6C83">
        <w:rPr>
          <w:rFonts w:ascii="Tahoma" w:eastAsia="Times New Roman" w:hAnsi="Tahoma"/>
          <w:color w:val="3A7C22" w:themeColor="accent6" w:themeShade="BF"/>
          <w:kern w:val="0"/>
          <w:u w:val="single"/>
          <w14:ligatures w14:val="none"/>
        </w:rPr>
        <w:t xml:space="preserve">-1:  </w:t>
      </w:r>
      <w:r w:rsidRPr="004A6C83">
        <w:rPr>
          <w:rFonts w:ascii="Tahoma" w:eastAsia="Times New Roman" w:hAnsi="Tahoma"/>
          <w:color w:val="3A7C22" w:themeColor="accent6" w:themeShade="BF"/>
          <w:kern w:val="0"/>
          <w:u w:val="single"/>
          <w14:ligatures w14:val="none"/>
        </w:rPr>
        <w:t>Credits</w:t>
      </w:r>
      <w:r w:rsidR="00C053C9" w:rsidRPr="004A6C83">
        <w:rPr>
          <w:rFonts w:ascii="Tahoma" w:eastAsia="Times New Roman" w:hAnsi="Tahoma"/>
          <w:color w:val="3A7C22" w:themeColor="accent6" w:themeShade="BF"/>
          <w:kern w:val="0"/>
          <w:u w:val="single"/>
          <w14:ligatures w14:val="none"/>
        </w:rPr>
        <w:t xml:space="preserve"> – Revised January 2025</w:t>
      </w:r>
    </w:p>
    <w:p w14:paraId="424D3459" w14:textId="08C040EC" w:rsidR="00C053C9" w:rsidRPr="00CA55B7" w:rsidRDefault="00C053C9" w:rsidP="009903C1">
      <w:pPr>
        <w:spacing w:before="240" w:after="240" w:line="240" w:lineRule="auto"/>
        <w:rPr>
          <w:rFonts w:ascii="Tahoma" w:eastAsia="Times New Roman" w:hAnsi="Tahoma"/>
          <w:color w:val="3A7C22" w:themeColor="accent6" w:themeShade="BF"/>
          <w:kern w:val="0"/>
          <w14:ligatures w14:val="none"/>
        </w:rPr>
      </w:pPr>
      <w:r w:rsidRPr="00CA55B7">
        <w:rPr>
          <w:rFonts w:ascii="Tahoma" w:eastAsia="Times New Roman" w:hAnsi="Tahoma"/>
          <w:color w:val="3A7C22" w:themeColor="accent6" w:themeShade="BF"/>
          <w:kern w:val="0"/>
          <w14:ligatures w14:val="none"/>
        </w:rPr>
        <w:t>Who</w:t>
      </w:r>
      <w:r w:rsidR="00770DD0" w:rsidRPr="00CA55B7">
        <w:rPr>
          <w:rFonts w:ascii="Tahoma" w:eastAsia="Times New Roman" w:hAnsi="Tahoma"/>
          <w:color w:val="3A7C22" w:themeColor="accent6" w:themeShade="BF"/>
          <w:kern w:val="0"/>
          <w14:ligatures w14:val="none"/>
        </w:rPr>
        <w:t xml:space="preserve"> worked on policy development?</w:t>
      </w:r>
    </w:p>
    <w:p w14:paraId="4F855DB9" w14:textId="77777777" w:rsidR="00C534C5" w:rsidRPr="004A6C83" w:rsidRDefault="00C534C5" w:rsidP="009903C1">
      <w:pPr>
        <w:spacing w:before="240" w:after="240" w:line="240" w:lineRule="auto"/>
        <w:rPr>
          <w:rFonts w:ascii="Tahoma" w:eastAsia="Times New Roman" w:hAnsi="Tahoma"/>
          <w:color w:val="3A7C22" w:themeColor="accent6" w:themeShade="BF"/>
          <w:kern w:val="0"/>
          <w:u w:val="single"/>
          <w14:ligatures w14:val="none"/>
        </w:rPr>
      </w:pPr>
    </w:p>
    <w:p w14:paraId="4819B43B" w14:textId="0A1E7F1E" w:rsidR="00C534C5" w:rsidRPr="004A6C83" w:rsidRDefault="00C534C5" w:rsidP="009903C1">
      <w:pPr>
        <w:spacing w:before="240" w:after="240" w:line="24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 xml:space="preserve">Section 1-2:  </w:t>
      </w:r>
      <w:r w:rsidR="000F09A2" w:rsidRPr="004A6C83">
        <w:rPr>
          <w:rFonts w:ascii="Tahoma" w:eastAsia="Times New Roman" w:hAnsi="Tahoma"/>
          <w:color w:val="3A7C22" w:themeColor="accent6" w:themeShade="BF"/>
          <w:kern w:val="0"/>
          <w:u w:val="single"/>
          <w14:ligatures w14:val="none"/>
        </w:rPr>
        <w:t>Purpose</w:t>
      </w:r>
    </w:p>
    <w:p w14:paraId="34025AFB" w14:textId="780D8019" w:rsidR="000F09A2" w:rsidRDefault="000F09A2" w:rsidP="00CA55B7">
      <w:pPr>
        <w:spacing w:before="240" w:after="240" w:line="360" w:lineRule="auto"/>
        <w:rPr>
          <w:rFonts w:ascii="Tahoma" w:eastAsia="Times New Roman" w:hAnsi="Tahoma"/>
          <w:color w:val="3A7C22" w:themeColor="accent6" w:themeShade="BF"/>
          <w:kern w:val="0"/>
          <w14:ligatures w14:val="none"/>
        </w:rPr>
      </w:pPr>
      <w:r w:rsidRPr="00CA55B7">
        <w:rPr>
          <w:rFonts w:ascii="Tahoma" w:eastAsia="Times New Roman" w:hAnsi="Tahoma"/>
          <w:color w:val="3A7C22" w:themeColor="accent6" w:themeShade="BF"/>
          <w:kern w:val="0"/>
          <w14:ligatures w14:val="none"/>
        </w:rPr>
        <w:t xml:space="preserve">The primary goal of this policy is to present an official statement of the </w:t>
      </w:r>
      <w:r w:rsidR="005A3B31">
        <w:rPr>
          <w:rFonts w:ascii="Tahoma" w:eastAsia="Times New Roman" w:hAnsi="Tahoma"/>
          <w:color w:val="3A7C22" w:themeColor="accent6" w:themeShade="BF"/>
          <w:kern w:val="0"/>
          <w14:ligatures w14:val="none"/>
        </w:rPr>
        <w:t>Meeker Regional Library District</w:t>
      </w:r>
      <w:r w:rsidRPr="00CA55B7">
        <w:rPr>
          <w:rFonts w:ascii="Tahoma" w:eastAsia="Times New Roman" w:hAnsi="Tahoma"/>
          <w:color w:val="3A7C22" w:themeColor="accent6" w:themeShade="BF"/>
          <w:kern w:val="0"/>
          <w14:ligatures w14:val="none"/>
        </w:rPr>
        <w:t xml:space="preserve"> Public Library System’s commitment to a collection that attempts to meet the needs of the public it serves. It serves both to guide the Library and to inform the public about the principles upon which selection and maintenance decisions are made. The scope of the collection is intended to offer a choice of format, treatment, and level of difficulty so that needs of individual library users can be met.</w:t>
      </w:r>
    </w:p>
    <w:p w14:paraId="0974C650" w14:textId="11854E84" w:rsidR="00CA55B7" w:rsidRPr="004A6C83" w:rsidRDefault="00CA55B7" w:rsidP="00CA55B7">
      <w:pPr>
        <w:spacing w:before="240" w:after="240" w:line="36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 xml:space="preserve">Section 1-3:  </w:t>
      </w:r>
      <w:r w:rsidR="002463D9" w:rsidRPr="004A6C83">
        <w:rPr>
          <w:rFonts w:ascii="Tahoma" w:eastAsia="Times New Roman" w:hAnsi="Tahoma"/>
          <w:color w:val="3A7C22" w:themeColor="accent6" w:themeShade="BF"/>
          <w:kern w:val="0"/>
          <w:u w:val="single"/>
          <w14:ligatures w14:val="none"/>
        </w:rPr>
        <w:t>Funding</w:t>
      </w:r>
    </w:p>
    <w:p w14:paraId="24B46E6C" w14:textId="2A13F863" w:rsidR="002463D9" w:rsidRDefault="002463D9" w:rsidP="00CA55B7">
      <w:pPr>
        <w:spacing w:before="240" w:after="240" w:line="360" w:lineRule="auto"/>
        <w:rPr>
          <w:rFonts w:ascii="Tahoma" w:eastAsia="Times New Roman" w:hAnsi="Tahoma"/>
          <w:color w:val="3A7C22" w:themeColor="accent6" w:themeShade="BF"/>
          <w:kern w:val="0"/>
          <w14:ligatures w14:val="none"/>
        </w:rPr>
      </w:pPr>
      <w:r>
        <w:rPr>
          <w:rFonts w:ascii="Tahoma" w:eastAsia="Times New Roman" w:hAnsi="Tahoma"/>
          <w:color w:val="3A7C22" w:themeColor="accent6" w:themeShade="BF"/>
          <w:kern w:val="0"/>
          <w14:ligatures w14:val="none"/>
        </w:rPr>
        <w:t>History and nature of funding</w:t>
      </w:r>
    </w:p>
    <w:p w14:paraId="1C31A301" w14:textId="1D492722" w:rsidR="00897B1A" w:rsidRPr="004A6C83" w:rsidRDefault="00897B1A" w:rsidP="00CA55B7">
      <w:pPr>
        <w:spacing w:before="240" w:after="240" w:line="36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1-4:  Community Served</w:t>
      </w:r>
    </w:p>
    <w:p w14:paraId="75D7F2C8" w14:textId="1FF19D14" w:rsidR="00DA3D8C" w:rsidRDefault="00B83457" w:rsidP="00CA55B7">
      <w:pPr>
        <w:spacing w:before="240" w:after="240" w:line="360" w:lineRule="auto"/>
        <w:rPr>
          <w:rFonts w:ascii="Tahoma" w:eastAsia="Times New Roman" w:hAnsi="Tahoma"/>
          <w:color w:val="3A7C22" w:themeColor="accent6" w:themeShade="BF"/>
          <w:kern w:val="0"/>
          <w14:ligatures w14:val="none"/>
        </w:rPr>
      </w:pPr>
      <w:r>
        <w:rPr>
          <w:rFonts w:ascii="Tahoma" w:eastAsia="Times New Roman" w:hAnsi="Tahoma"/>
          <w:color w:val="3A7C22" w:themeColor="accent6" w:themeShade="BF"/>
          <w:kern w:val="0"/>
          <w14:ligatures w14:val="none"/>
        </w:rPr>
        <w:t>Rio Blanco County</w:t>
      </w:r>
      <w:r w:rsidRPr="00B83457">
        <w:rPr>
          <w:rFonts w:ascii="Tahoma" w:eastAsia="Times New Roman" w:hAnsi="Tahoma"/>
          <w:color w:val="3A7C22" w:themeColor="accent6" w:themeShade="BF"/>
          <w:kern w:val="0"/>
          <w14:ligatures w14:val="none"/>
        </w:rPr>
        <w:t xml:space="preserve"> </w:t>
      </w:r>
      <w:r w:rsidR="001245A0" w:rsidRPr="00B83457">
        <w:rPr>
          <w:rFonts w:ascii="Tahoma" w:eastAsia="Times New Roman" w:hAnsi="Tahoma"/>
          <w:color w:val="3A7C22" w:themeColor="accent6" w:themeShade="BF"/>
          <w:kern w:val="0"/>
          <w14:ligatures w14:val="none"/>
        </w:rPr>
        <w:t>is in</w:t>
      </w:r>
      <w:r w:rsidRPr="00B83457">
        <w:rPr>
          <w:rFonts w:ascii="Tahoma" w:eastAsia="Times New Roman" w:hAnsi="Tahoma"/>
          <w:color w:val="3A7C22" w:themeColor="accent6" w:themeShade="BF"/>
          <w:kern w:val="0"/>
          <w14:ligatures w14:val="none"/>
        </w:rPr>
        <w:t xml:space="preserve"> the north</w:t>
      </w:r>
      <w:r>
        <w:rPr>
          <w:rFonts w:ascii="Tahoma" w:eastAsia="Times New Roman" w:hAnsi="Tahoma"/>
          <w:color w:val="3A7C22" w:themeColor="accent6" w:themeShade="BF"/>
          <w:kern w:val="0"/>
          <w14:ligatures w14:val="none"/>
        </w:rPr>
        <w:t>western</w:t>
      </w:r>
      <w:r w:rsidRPr="00B83457">
        <w:rPr>
          <w:rFonts w:ascii="Tahoma" w:eastAsia="Times New Roman" w:hAnsi="Tahoma"/>
          <w:color w:val="3A7C22" w:themeColor="accent6" w:themeShade="BF"/>
          <w:kern w:val="0"/>
          <w14:ligatures w14:val="none"/>
        </w:rPr>
        <w:t xml:space="preserve"> part of </w:t>
      </w:r>
      <w:r>
        <w:rPr>
          <w:rFonts w:ascii="Tahoma" w:eastAsia="Times New Roman" w:hAnsi="Tahoma"/>
          <w:color w:val="3A7C22" w:themeColor="accent6" w:themeShade="BF"/>
          <w:kern w:val="0"/>
          <w14:ligatures w14:val="none"/>
        </w:rPr>
        <w:t>Colorado</w:t>
      </w:r>
      <w:r w:rsidRPr="00B83457">
        <w:rPr>
          <w:rFonts w:ascii="Tahoma" w:eastAsia="Times New Roman" w:hAnsi="Tahoma"/>
          <w:color w:val="3A7C22" w:themeColor="accent6" w:themeShade="BF"/>
          <w:kern w:val="0"/>
          <w14:ligatures w14:val="none"/>
        </w:rPr>
        <w:t xml:space="preserve">. The </w:t>
      </w:r>
      <w:r w:rsidR="00296AC7" w:rsidRPr="00B83457">
        <w:rPr>
          <w:rFonts w:ascii="Tahoma" w:eastAsia="Times New Roman" w:hAnsi="Tahoma"/>
          <w:color w:val="3A7C22" w:themeColor="accent6" w:themeShade="BF"/>
          <w:kern w:val="0"/>
          <w14:ligatures w14:val="none"/>
        </w:rPr>
        <w:t>library</w:t>
      </w:r>
      <w:r w:rsidRPr="00B83457">
        <w:rPr>
          <w:rFonts w:ascii="Tahoma" w:eastAsia="Times New Roman" w:hAnsi="Tahoma"/>
          <w:color w:val="3A7C22" w:themeColor="accent6" w:themeShade="BF"/>
          <w:kern w:val="0"/>
          <w14:ligatures w14:val="none"/>
        </w:rPr>
        <w:t xml:space="preserve"> is over </w:t>
      </w:r>
      <w:r w:rsidR="00296AC7">
        <w:rPr>
          <w:rFonts w:ascii="Tahoma" w:eastAsia="Times New Roman" w:hAnsi="Tahoma"/>
          <w:color w:val="3A7C22" w:themeColor="accent6" w:themeShade="BF"/>
          <w:kern w:val="0"/>
          <w14:ligatures w14:val="none"/>
        </w:rPr>
        <w:t>50</w:t>
      </w:r>
      <w:r w:rsidRPr="00B83457">
        <w:rPr>
          <w:rFonts w:ascii="Tahoma" w:eastAsia="Times New Roman" w:hAnsi="Tahoma"/>
          <w:color w:val="3A7C22" w:themeColor="accent6" w:themeShade="BF"/>
          <w:kern w:val="0"/>
          <w14:ligatures w14:val="none"/>
        </w:rPr>
        <w:t xml:space="preserve"> miles from major communities or larger public libraries. </w:t>
      </w:r>
      <w:r w:rsidR="003E08B2">
        <w:rPr>
          <w:rFonts w:ascii="Tahoma" w:eastAsia="Times New Roman" w:hAnsi="Tahoma"/>
          <w:color w:val="3A7C22" w:themeColor="accent6" w:themeShade="BF"/>
          <w:kern w:val="0"/>
          <w14:ligatures w14:val="none"/>
        </w:rPr>
        <w:t>As of 2022</w:t>
      </w:r>
      <w:r w:rsidRPr="00B83457">
        <w:rPr>
          <w:rFonts w:ascii="Tahoma" w:eastAsia="Times New Roman" w:hAnsi="Tahoma"/>
          <w:color w:val="3A7C22" w:themeColor="accent6" w:themeShade="BF"/>
          <w:kern w:val="0"/>
          <w14:ligatures w14:val="none"/>
        </w:rPr>
        <w:t xml:space="preserve">, this large rural county has a population of </w:t>
      </w:r>
      <w:r w:rsidR="003E08B2">
        <w:rPr>
          <w:rFonts w:ascii="Tahoma" w:eastAsia="Times New Roman" w:hAnsi="Tahoma"/>
          <w:color w:val="3A7C22" w:themeColor="accent6" w:themeShade="BF"/>
          <w:kern w:val="0"/>
          <w14:ligatures w14:val="none"/>
        </w:rPr>
        <w:t>6,5</w:t>
      </w:r>
      <w:r w:rsidR="00F915CB">
        <w:rPr>
          <w:rFonts w:ascii="Tahoma" w:eastAsia="Times New Roman" w:hAnsi="Tahoma"/>
          <w:color w:val="3A7C22" w:themeColor="accent6" w:themeShade="BF"/>
          <w:kern w:val="0"/>
          <w14:ligatures w14:val="none"/>
        </w:rPr>
        <w:t>29</w:t>
      </w:r>
      <w:r w:rsidRPr="00B83457">
        <w:rPr>
          <w:rFonts w:ascii="Tahoma" w:eastAsia="Times New Roman" w:hAnsi="Tahoma"/>
          <w:color w:val="3A7C22" w:themeColor="accent6" w:themeShade="BF"/>
          <w:kern w:val="0"/>
          <w14:ligatures w14:val="none"/>
        </w:rPr>
        <w:t xml:space="preserve"> people. The median age is 3</w:t>
      </w:r>
      <w:r w:rsidR="00214C65">
        <w:rPr>
          <w:rFonts w:ascii="Tahoma" w:eastAsia="Times New Roman" w:hAnsi="Tahoma"/>
          <w:color w:val="3A7C22" w:themeColor="accent6" w:themeShade="BF"/>
          <w:kern w:val="0"/>
          <w14:ligatures w14:val="none"/>
        </w:rPr>
        <w:t>9.</w:t>
      </w:r>
      <w:r w:rsidR="00E8611B">
        <w:rPr>
          <w:rFonts w:ascii="Tahoma" w:eastAsia="Times New Roman" w:hAnsi="Tahoma"/>
          <w:color w:val="3A7C22" w:themeColor="accent6" w:themeShade="BF"/>
          <w:kern w:val="0"/>
          <w14:ligatures w14:val="none"/>
        </w:rPr>
        <w:t>1</w:t>
      </w:r>
      <w:r w:rsidRPr="00B83457">
        <w:rPr>
          <w:rFonts w:ascii="Tahoma" w:eastAsia="Times New Roman" w:hAnsi="Tahoma"/>
          <w:color w:val="3A7C22" w:themeColor="accent6" w:themeShade="BF"/>
          <w:kern w:val="0"/>
          <w14:ligatures w14:val="none"/>
        </w:rPr>
        <w:t xml:space="preserve"> years. </w:t>
      </w:r>
      <w:r w:rsidR="00214C65">
        <w:rPr>
          <w:rFonts w:ascii="Tahoma" w:eastAsia="Times New Roman" w:hAnsi="Tahoma"/>
          <w:color w:val="3A7C22" w:themeColor="accent6" w:themeShade="BF"/>
          <w:kern w:val="0"/>
          <w14:ligatures w14:val="none"/>
        </w:rPr>
        <w:t>Median household income is $</w:t>
      </w:r>
      <w:r w:rsidR="00BF6030">
        <w:rPr>
          <w:rFonts w:ascii="Tahoma" w:eastAsia="Times New Roman" w:hAnsi="Tahoma"/>
          <w:color w:val="3A7C22" w:themeColor="accent6" w:themeShade="BF"/>
          <w:kern w:val="0"/>
          <w14:ligatures w14:val="none"/>
        </w:rPr>
        <w:t>72,620</w:t>
      </w:r>
      <w:r w:rsidR="0026348F">
        <w:rPr>
          <w:rFonts w:ascii="Tahoma" w:eastAsia="Times New Roman" w:hAnsi="Tahoma"/>
          <w:color w:val="3A7C22" w:themeColor="accent6" w:themeShade="BF"/>
          <w:kern w:val="0"/>
          <w14:ligatures w14:val="none"/>
        </w:rPr>
        <w:t xml:space="preserve">.  </w:t>
      </w:r>
      <w:r w:rsidR="00454AFF">
        <w:rPr>
          <w:rFonts w:ascii="Tahoma" w:eastAsia="Times New Roman" w:hAnsi="Tahoma"/>
          <w:color w:val="3A7C22" w:themeColor="accent6" w:themeShade="BF"/>
          <w:kern w:val="0"/>
          <w14:ligatures w14:val="none"/>
        </w:rPr>
        <w:t xml:space="preserve">26% have a </w:t>
      </w:r>
      <w:r w:rsidR="00966F43">
        <w:rPr>
          <w:rFonts w:ascii="Tahoma" w:eastAsia="Times New Roman" w:hAnsi="Tahoma"/>
          <w:color w:val="3A7C22" w:themeColor="accent6" w:themeShade="BF"/>
          <w:kern w:val="0"/>
          <w14:ligatures w14:val="none"/>
        </w:rPr>
        <w:t>bachelor’s</w:t>
      </w:r>
      <w:r w:rsidR="00454AFF">
        <w:rPr>
          <w:rFonts w:ascii="Tahoma" w:eastAsia="Times New Roman" w:hAnsi="Tahoma"/>
          <w:color w:val="3A7C22" w:themeColor="accent6" w:themeShade="BF"/>
          <w:kern w:val="0"/>
          <w14:ligatures w14:val="none"/>
        </w:rPr>
        <w:t xml:space="preserve"> degree.</w:t>
      </w:r>
      <w:r w:rsidR="00966F43">
        <w:rPr>
          <w:rFonts w:ascii="Tahoma" w:eastAsia="Times New Roman" w:hAnsi="Tahoma"/>
          <w:color w:val="3A7C22" w:themeColor="accent6" w:themeShade="BF"/>
          <w:kern w:val="0"/>
          <w14:ligatures w14:val="none"/>
        </w:rPr>
        <w:t xml:space="preserve"> </w:t>
      </w:r>
      <w:r w:rsidR="002B42C5">
        <w:rPr>
          <w:rFonts w:ascii="Tahoma" w:eastAsia="Times New Roman" w:hAnsi="Tahoma"/>
          <w:color w:val="3A7C22" w:themeColor="accent6" w:themeShade="BF"/>
          <w:kern w:val="0"/>
          <w14:ligatures w14:val="none"/>
        </w:rPr>
        <w:t xml:space="preserve"> 10% are US Veterans.</w:t>
      </w:r>
      <w:r w:rsidR="00966F43">
        <w:rPr>
          <w:rFonts w:ascii="Tahoma" w:eastAsia="Times New Roman" w:hAnsi="Tahoma"/>
          <w:color w:val="3A7C22" w:themeColor="accent6" w:themeShade="BF"/>
          <w:kern w:val="0"/>
          <w14:ligatures w14:val="none"/>
        </w:rPr>
        <w:t xml:space="preserve"> </w:t>
      </w:r>
      <w:r w:rsidRPr="00B83457">
        <w:rPr>
          <w:rFonts w:ascii="Tahoma" w:eastAsia="Times New Roman" w:hAnsi="Tahoma"/>
          <w:color w:val="3A7C22" w:themeColor="accent6" w:themeShade="BF"/>
          <w:kern w:val="0"/>
          <w14:ligatures w14:val="none"/>
        </w:rPr>
        <w:t xml:space="preserve">(Data obtained from the United States Census Bureau). The predominant industries are open pit coal mining, oil and gas industries, railroads, and agriculture. The service industries </w:t>
      </w:r>
      <w:r w:rsidRPr="00B83457">
        <w:rPr>
          <w:rFonts w:ascii="Tahoma" w:eastAsia="Times New Roman" w:hAnsi="Tahoma"/>
          <w:color w:val="3A7C22" w:themeColor="accent6" w:themeShade="BF"/>
          <w:kern w:val="0"/>
          <w14:ligatures w14:val="none"/>
        </w:rPr>
        <w:lastRenderedPageBreak/>
        <w:t xml:space="preserve">supported include business, county agencies, and education. A percentage of the population is involved in the pursuit of higher education offered locally through outreach services and a community college. </w:t>
      </w:r>
    </w:p>
    <w:p w14:paraId="1BDE8F16" w14:textId="7437098B" w:rsidR="002B42C5" w:rsidRPr="004A6C83" w:rsidRDefault="003831CB" w:rsidP="00CA55B7">
      <w:pPr>
        <w:spacing w:before="240" w:after="240" w:line="360" w:lineRule="auto"/>
        <w:rPr>
          <w:rFonts w:ascii="Tahoma" w:eastAsia="Times New Roman" w:hAnsi="Tahoma"/>
          <w:b/>
          <w:bCs/>
          <w:color w:val="3A7C22" w:themeColor="accent6" w:themeShade="BF"/>
          <w:kern w:val="0"/>
          <w:u w:val="single"/>
          <w14:ligatures w14:val="none"/>
        </w:rPr>
      </w:pPr>
      <w:r w:rsidRPr="004A6C83">
        <w:rPr>
          <w:rFonts w:ascii="Tahoma" w:eastAsia="Times New Roman" w:hAnsi="Tahoma"/>
          <w:b/>
          <w:bCs/>
          <w:color w:val="3A7C22" w:themeColor="accent6" w:themeShade="BF"/>
          <w:kern w:val="0"/>
          <w:u w:val="single"/>
          <w14:ligatures w14:val="none"/>
        </w:rPr>
        <w:t xml:space="preserve">Section </w:t>
      </w:r>
      <w:r w:rsidR="00480251" w:rsidRPr="004A6C83">
        <w:rPr>
          <w:rFonts w:ascii="Tahoma" w:eastAsia="Times New Roman" w:hAnsi="Tahoma"/>
          <w:b/>
          <w:bCs/>
          <w:color w:val="3A7C22" w:themeColor="accent6" w:themeShade="BF"/>
          <w:kern w:val="0"/>
          <w:u w:val="single"/>
          <w14:ligatures w14:val="none"/>
        </w:rPr>
        <w:t>II The Selection Process</w:t>
      </w:r>
    </w:p>
    <w:p w14:paraId="008F2F5A" w14:textId="71E4769A" w:rsidR="00480251" w:rsidRPr="004A6C83" w:rsidRDefault="00480251" w:rsidP="00CA55B7">
      <w:pPr>
        <w:spacing w:before="240" w:after="240" w:line="36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Section II-</w:t>
      </w:r>
      <w:r w:rsidR="000859FD" w:rsidRPr="004A6C83">
        <w:rPr>
          <w:rFonts w:ascii="Tahoma" w:eastAsia="Times New Roman" w:hAnsi="Tahoma"/>
          <w:color w:val="3A7C22" w:themeColor="accent6" w:themeShade="BF"/>
          <w:kern w:val="0"/>
          <w:u w:val="single"/>
          <w14:ligatures w14:val="none"/>
        </w:rPr>
        <w:t>1 Responsibility</w:t>
      </w:r>
      <w:r w:rsidR="006557B3" w:rsidRPr="004A6C83">
        <w:rPr>
          <w:rFonts w:ascii="Tahoma" w:eastAsia="Times New Roman" w:hAnsi="Tahoma"/>
          <w:color w:val="3A7C22" w:themeColor="accent6" w:themeShade="BF"/>
          <w:kern w:val="0"/>
          <w:u w:val="single"/>
          <w14:ligatures w14:val="none"/>
        </w:rPr>
        <w:t xml:space="preserve"> for Selection</w:t>
      </w:r>
    </w:p>
    <w:p w14:paraId="575C9440" w14:textId="2FAB4D76" w:rsidR="006557B3" w:rsidRDefault="000859FD" w:rsidP="00CA55B7">
      <w:pPr>
        <w:spacing w:before="240" w:after="240" w:line="360" w:lineRule="auto"/>
        <w:rPr>
          <w:rFonts w:ascii="Tahoma" w:eastAsia="Times New Roman" w:hAnsi="Tahoma"/>
          <w:color w:val="3A7C22" w:themeColor="accent6" w:themeShade="BF"/>
          <w:kern w:val="0"/>
          <w14:ligatures w14:val="none"/>
        </w:rPr>
      </w:pPr>
      <w:r w:rsidRPr="000859FD">
        <w:rPr>
          <w:rFonts w:ascii="Tahoma" w:eastAsia="Times New Roman" w:hAnsi="Tahoma"/>
          <w:color w:val="3A7C22" w:themeColor="accent6" w:themeShade="BF"/>
          <w:kern w:val="0"/>
          <w14:ligatures w14:val="none"/>
        </w:rPr>
        <w:t xml:space="preserve">Ultimate responsibility for materials selection in various formats rests with the library director acting on the authority of the Library Board and subject to standards set forth by the Board. The library director delegates responsibilities regarding acquisition, cataloging, and processing of materials as well as developing the professional collection for their area. All staff members may provide input and assistance in the process. </w:t>
      </w:r>
    </w:p>
    <w:p w14:paraId="00FE786B" w14:textId="23E91673" w:rsidR="006E4FCC" w:rsidRPr="004A6C83" w:rsidRDefault="00AE5DDD" w:rsidP="00CA55B7">
      <w:pPr>
        <w:spacing w:before="240" w:after="240" w:line="360" w:lineRule="auto"/>
        <w:rPr>
          <w:rFonts w:ascii="Tahoma" w:eastAsia="Times New Roman" w:hAnsi="Tahoma"/>
          <w:b/>
          <w:bCs/>
          <w:color w:val="3A7C22" w:themeColor="accent6" w:themeShade="BF"/>
          <w:kern w:val="0"/>
          <w:u w:val="single"/>
          <w14:ligatures w14:val="none"/>
        </w:rPr>
      </w:pPr>
      <w:r w:rsidRPr="004A6C83">
        <w:rPr>
          <w:rFonts w:ascii="Tahoma" w:eastAsia="Times New Roman" w:hAnsi="Tahoma"/>
          <w:b/>
          <w:bCs/>
          <w:color w:val="3A7C22" w:themeColor="accent6" w:themeShade="BF"/>
          <w:kern w:val="0"/>
          <w:u w:val="single"/>
          <w14:ligatures w14:val="none"/>
        </w:rPr>
        <w:t>Section II-</w:t>
      </w:r>
      <w:r w:rsidR="00144297" w:rsidRPr="004A6C83">
        <w:rPr>
          <w:rFonts w:ascii="Tahoma" w:eastAsia="Times New Roman" w:hAnsi="Tahoma"/>
          <w:b/>
          <w:bCs/>
          <w:color w:val="3A7C22" w:themeColor="accent6" w:themeShade="BF"/>
          <w:kern w:val="0"/>
          <w:u w:val="single"/>
          <w14:ligatures w14:val="none"/>
        </w:rPr>
        <w:t>2 Selection</w:t>
      </w:r>
      <w:r w:rsidRPr="004A6C83">
        <w:rPr>
          <w:rFonts w:ascii="Tahoma" w:eastAsia="Times New Roman" w:hAnsi="Tahoma"/>
          <w:b/>
          <w:bCs/>
          <w:color w:val="3A7C22" w:themeColor="accent6" w:themeShade="BF"/>
          <w:kern w:val="0"/>
          <w:u w:val="single"/>
          <w14:ligatures w14:val="none"/>
        </w:rPr>
        <w:t xml:space="preserve"> Guid</w:t>
      </w:r>
      <w:r w:rsidR="00144297" w:rsidRPr="004A6C83">
        <w:rPr>
          <w:rFonts w:ascii="Tahoma" w:eastAsia="Times New Roman" w:hAnsi="Tahoma"/>
          <w:b/>
          <w:bCs/>
          <w:color w:val="3A7C22" w:themeColor="accent6" w:themeShade="BF"/>
          <w:kern w:val="0"/>
          <w:u w:val="single"/>
          <w14:ligatures w14:val="none"/>
        </w:rPr>
        <w:t>elines</w:t>
      </w:r>
    </w:p>
    <w:p w14:paraId="1B0F017D" w14:textId="53FE3FFC" w:rsidR="00144297" w:rsidRDefault="00144297" w:rsidP="00CA55B7">
      <w:pPr>
        <w:spacing w:before="240" w:after="240" w:line="360" w:lineRule="auto"/>
        <w:rPr>
          <w:rFonts w:ascii="Tahoma" w:eastAsia="Times New Roman" w:hAnsi="Tahoma"/>
          <w:color w:val="3A7C22" w:themeColor="accent6" w:themeShade="BF"/>
          <w:kern w:val="0"/>
          <w14:ligatures w14:val="none"/>
        </w:rPr>
      </w:pPr>
      <w:r w:rsidRPr="00144297">
        <w:rPr>
          <w:rFonts w:ascii="Tahoma" w:eastAsia="Times New Roman" w:hAnsi="Tahoma"/>
          <w:color w:val="3A7C22" w:themeColor="accent6" w:themeShade="BF"/>
          <w:kern w:val="0"/>
          <w14:ligatures w14:val="none"/>
        </w:rPr>
        <w:t xml:space="preserve">The selection of any material for the Library's collection does not constitute an endorsement of its contents. The Library recognizes that many materials are controversial and that any given item may offend some patrons. Decisions are not made </w:t>
      </w:r>
      <w:r w:rsidR="005F6AE2" w:rsidRPr="00144297">
        <w:rPr>
          <w:rFonts w:ascii="Tahoma" w:eastAsia="Times New Roman" w:hAnsi="Tahoma"/>
          <w:color w:val="3A7C22" w:themeColor="accent6" w:themeShade="BF"/>
          <w:kern w:val="0"/>
          <w14:ligatures w14:val="none"/>
        </w:rPr>
        <w:t>based on</w:t>
      </w:r>
      <w:r w:rsidRPr="00144297">
        <w:rPr>
          <w:rFonts w:ascii="Tahoma" w:eastAsia="Times New Roman" w:hAnsi="Tahoma"/>
          <w:color w:val="3A7C22" w:themeColor="accent6" w:themeShade="BF"/>
          <w:kern w:val="0"/>
          <w14:ligatures w14:val="none"/>
        </w:rPr>
        <w:t xml:space="preserve"> any anticipated approval or disapproval, but solely on the merits of the work in relation to the building of the collection and to serving the interest of patrons. The Library strives to provide a balanced view on controversial subjects by selecting sources portraying all sides of an issue.</w:t>
      </w:r>
    </w:p>
    <w:p w14:paraId="3392C773" w14:textId="77777777" w:rsidR="00DB1E4F" w:rsidRPr="004A6C83" w:rsidRDefault="00DB1E4F" w:rsidP="00CA55B7">
      <w:pPr>
        <w:spacing w:before="240" w:after="240" w:line="36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 xml:space="preserve">Development Plan </w:t>
      </w:r>
    </w:p>
    <w:p w14:paraId="63746946" w14:textId="77777777" w:rsidR="00BA2B82" w:rsidRDefault="00DB1E4F" w:rsidP="00CA55B7">
      <w:pPr>
        <w:spacing w:before="240" w:after="240" w:line="360" w:lineRule="auto"/>
        <w:rPr>
          <w:rFonts w:ascii="Tahoma" w:eastAsia="Times New Roman" w:hAnsi="Tahoma"/>
          <w:color w:val="3A7C22" w:themeColor="accent6" w:themeShade="BF"/>
          <w:kern w:val="0"/>
          <w14:ligatures w14:val="none"/>
        </w:rPr>
      </w:pPr>
      <w:r w:rsidRPr="00DB1E4F">
        <w:rPr>
          <w:rFonts w:ascii="Tahoma" w:eastAsia="Times New Roman" w:hAnsi="Tahoma"/>
          <w:color w:val="3A7C22" w:themeColor="accent6" w:themeShade="BF"/>
          <w:kern w:val="0"/>
          <w14:ligatures w14:val="none"/>
        </w:rPr>
        <w:t xml:space="preserve">The primary goal of collection development is to provide materials (i.e. books, audio recordings, DVDs, electronic, etc.) that meet the educational, informational, and recreational needs of the community. To meet these goals the Library: </w:t>
      </w:r>
    </w:p>
    <w:p w14:paraId="48E2CF2D" w14:textId="51A02918" w:rsidR="00BA2B82" w:rsidRDefault="00DB1E4F" w:rsidP="00CA55B7">
      <w:pPr>
        <w:spacing w:before="240" w:after="240" w:line="360" w:lineRule="auto"/>
        <w:rPr>
          <w:rFonts w:ascii="Tahoma" w:eastAsia="Times New Roman" w:hAnsi="Tahoma"/>
          <w:color w:val="3A7C22" w:themeColor="accent6" w:themeShade="BF"/>
          <w:kern w:val="0"/>
          <w14:ligatures w14:val="none"/>
        </w:rPr>
      </w:pPr>
      <w:r w:rsidRPr="00DB1E4F">
        <w:rPr>
          <w:rFonts w:ascii="Tahoma" w:eastAsia="Times New Roman" w:hAnsi="Tahoma"/>
          <w:color w:val="3A7C22" w:themeColor="accent6" w:themeShade="BF"/>
          <w:kern w:val="0"/>
          <w14:ligatures w14:val="none"/>
        </w:rPr>
        <w:t xml:space="preserve">● strives to provide a broad range of materials to meet the varied interests and tastes of all </w:t>
      </w:r>
      <w:r w:rsidR="00CD44F7">
        <w:rPr>
          <w:rFonts w:ascii="Tahoma" w:eastAsia="Times New Roman" w:hAnsi="Tahoma"/>
          <w:color w:val="3A7C22" w:themeColor="accent6" w:themeShade="BF"/>
          <w:kern w:val="0"/>
          <w14:ligatures w14:val="none"/>
        </w:rPr>
        <w:t>the community</w:t>
      </w:r>
      <w:r w:rsidRPr="00DB1E4F">
        <w:rPr>
          <w:rFonts w:ascii="Tahoma" w:eastAsia="Times New Roman" w:hAnsi="Tahoma"/>
          <w:color w:val="3A7C22" w:themeColor="accent6" w:themeShade="BF"/>
          <w:kern w:val="0"/>
          <w14:ligatures w14:val="none"/>
        </w:rPr>
        <w:t xml:space="preserve">. </w:t>
      </w:r>
    </w:p>
    <w:p w14:paraId="79C909AA" w14:textId="77777777" w:rsidR="00BA2B82" w:rsidRDefault="00DB1E4F" w:rsidP="00CA55B7">
      <w:pPr>
        <w:spacing w:before="240" w:after="240" w:line="360" w:lineRule="auto"/>
        <w:rPr>
          <w:rFonts w:ascii="Tahoma" w:eastAsia="Times New Roman" w:hAnsi="Tahoma"/>
          <w:color w:val="3A7C22" w:themeColor="accent6" w:themeShade="BF"/>
          <w:kern w:val="0"/>
          <w14:ligatures w14:val="none"/>
        </w:rPr>
      </w:pPr>
      <w:r w:rsidRPr="00DB1E4F">
        <w:rPr>
          <w:rFonts w:ascii="Tahoma" w:eastAsia="Times New Roman" w:hAnsi="Tahoma"/>
          <w:color w:val="3A7C22" w:themeColor="accent6" w:themeShade="BF"/>
          <w:kern w:val="0"/>
          <w14:ligatures w14:val="none"/>
        </w:rPr>
        <w:t xml:space="preserve">● strives to provide a balanced collection. </w:t>
      </w:r>
    </w:p>
    <w:p w14:paraId="6DCFEA02" w14:textId="0B269555" w:rsidR="00BA2B82" w:rsidRDefault="00DB1E4F" w:rsidP="00CA55B7">
      <w:pPr>
        <w:spacing w:before="240" w:after="240" w:line="360" w:lineRule="auto"/>
        <w:rPr>
          <w:rFonts w:ascii="Tahoma" w:eastAsia="Times New Roman" w:hAnsi="Tahoma"/>
          <w:color w:val="3A7C22" w:themeColor="accent6" w:themeShade="BF"/>
          <w:kern w:val="0"/>
          <w14:ligatures w14:val="none"/>
        </w:rPr>
      </w:pPr>
      <w:r w:rsidRPr="00DB1E4F">
        <w:rPr>
          <w:rFonts w:ascii="Tahoma" w:eastAsia="Times New Roman" w:hAnsi="Tahoma"/>
          <w:color w:val="3A7C22" w:themeColor="accent6" w:themeShade="BF"/>
          <w:kern w:val="0"/>
          <w14:ligatures w14:val="none"/>
        </w:rPr>
        <w:lastRenderedPageBreak/>
        <w:t xml:space="preserve">● evaluates patron requests through reviews, or knowledge and popularity of the author or title. </w:t>
      </w:r>
      <w:r w:rsidR="001E0EAF">
        <w:rPr>
          <w:rFonts w:ascii="Tahoma" w:eastAsia="Times New Roman" w:hAnsi="Tahoma"/>
          <w:color w:val="3A7C22" w:themeColor="accent6" w:themeShade="BF"/>
          <w:kern w:val="0"/>
          <w14:ligatures w14:val="none"/>
        </w:rPr>
        <w:t>R</w:t>
      </w:r>
      <w:r w:rsidRPr="00DB1E4F">
        <w:rPr>
          <w:rFonts w:ascii="Tahoma" w:eastAsia="Times New Roman" w:hAnsi="Tahoma"/>
          <w:color w:val="3A7C22" w:themeColor="accent6" w:themeShade="BF"/>
          <w:kern w:val="0"/>
          <w14:ligatures w14:val="none"/>
        </w:rPr>
        <w:t xml:space="preserve">equests are given serious consideration and added to the collection as warranted and as budget allows. </w:t>
      </w:r>
    </w:p>
    <w:p w14:paraId="34191AA0" w14:textId="3084B2E6" w:rsidR="00CB374B" w:rsidRDefault="00DB1E4F" w:rsidP="00CA55B7">
      <w:pPr>
        <w:spacing w:before="240" w:after="240" w:line="360" w:lineRule="auto"/>
        <w:rPr>
          <w:rFonts w:ascii="Tahoma" w:eastAsia="Times New Roman" w:hAnsi="Tahoma"/>
          <w:color w:val="3A7C22" w:themeColor="accent6" w:themeShade="BF"/>
          <w:kern w:val="0"/>
          <w14:ligatures w14:val="none"/>
        </w:rPr>
      </w:pPr>
      <w:r w:rsidRPr="00DB1E4F">
        <w:rPr>
          <w:rFonts w:ascii="Tahoma" w:eastAsia="Times New Roman" w:hAnsi="Tahoma"/>
          <w:color w:val="3A7C22" w:themeColor="accent6" w:themeShade="BF"/>
          <w:kern w:val="0"/>
          <w14:ligatures w14:val="none"/>
        </w:rPr>
        <w:t>● strives to use dependable distributors to ensure replacement</w:t>
      </w:r>
    </w:p>
    <w:p w14:paraId="034E0396" w14:textId="77777777" w:rsidR="004A6C83" w:rsidRPr="004A6C83" w:rsidRDefault="004A6C83" w:rsidP="00CA55B7">
      <w:pPr>
        <w:spacing w:before="240" w:after="240" w:line="360" w:lineRule="auto"/>
        <w:rPr>
          <w:rFonts w:ascii="Tahoma" w:eastAsia="Times New Roman" w:hAnsi="Tahoma"/>
          <w:color w:val="3A7C22" w:themeColor="accent6" w:themeShade="BF"/>
          <w:kern w:val="0"/>
          <w:u w:val="single"/>
          <w14:ligatures w14:val="none"/>
        </w:rPr>
      </w:pPr>
      <w:r w:rsidRPr="004A6C83">
        <w:rPr>
          <w:rFonts w:ascii="Tahoma" w:eastAsia="Times New Roman" w:hAnsi="Tahoma"/>
          <w:color w:val="3A7C22" w:themeColor="accent6" w:themeShade="BF"/>
          <w:kern w:val="0"/>
          <w:u w:val="single"/>
          <w14:ligatures w14:val="none"/>
        </w:rPr>
        <w:t xml:space="preserve">Influencing Factors </w:t>
      </w:r>
    </w:p>
    <w:p w14:paraId="58BDDE6A" w14:textId="78225A10" w:rsidR="004A6C83" w:rsidRDefault="001E0EAF" w:rsidP="00CA55B7">
      <w:pPr>
        <w:spacing w:before="240" w:after="240" w:line="360" w:lineRule="auto"/>
        <w:rPr>
          <w:rFonts w:ascii="Tahoma" w:eastAsia="Times New Roman" w:hAnsi="Tahoma"/>
          <w:color w:val="3A7C22" w:themeColor="accent6" w:themeShade="BF"/>
          <w:kern w:val="0"/>
          <w14:ligatures w14:val="none"/>
        </w:rPr>
      </w:pPr>
      <w:r>
        <w:rPr>
          <w:rFonts w:ascii="Tahoma" w:eastAsia="Times New Roman" w:hAnsi="Tahoma"/>
          <w:color w:val="3A7C22" w:themeColor="accent6" w:themeShade="BF"/>
          <w:kern w:val="0"/>
          <w14:ligatures w14:val="none"/>
        </w:rPr>
        <w:t xml:space="preserve">Overall </w:t>
      </w:r>
      <w:r w:rsidR="009C2E08">
        <w:rPr>
          <w:rFonts w:ascii="Tahoma" w:eastAsia="Times New Roman" w:hAnsi="Tahoma"/>
          <w:color w:val="3A7C22" w:themeColor="accent6" w:themeShade="BF"/>
          <w:kern w:val="0"/>
          <w14:ligatures w14:val="none"/>
        </w:rPr>
        <w:t xml:space="preserve">community </w:t>
      </w:r>
      <w:r w:rsidR="004A6C83" w:rsidRPr="004A6C83">
        <w:rPr>
          <w:rFonts w:ascii="Tahoma" w:eastAsia="Times New Roman" w:hAnsi="Tahoma"/>
          <w:color w:val="3A7C22" w:themeColor="accent6" w:themeShade="BF"/>
          <w:kern w:val="0"/>
          <w14:ligatures w14:val="none"/>
        </w:rPr>
        <w:t>demand and interest level dictate a strong collection of library materials.  Purchases and buying patterns are determined in large part by:</w:t>
      </w:r>
    </w:p>
    <w:p w14:paraId="128C01CB" w14:textId="1264F7E5" w:rsidR="00E0514D" w:rsidRDefault="00EB3ABF" w:rsidP="00E0514D">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w:t>
      </w:r>
      <w:r w:rsidR="0064786E">
        <w:rPr>
          <w:rFonts w:ascii="Tahoma" w:eastAsia="Times New Roman" w:hAnsi="Tahoma"/>
          <w:color w:val="3A7C22" w:themeColor="accent6" w:themeShade="BF"/>
          <w:kern w:val="0"/>
          <w14:ligatures w14:val="none"/>
        </w:rPr>
        <w:t>Historical Value</w:t>
      </w:r>
    </w:p>
    <w:p w14:paraId="0A70C2CE" w14:textId="26222088" w:rsidR="00E0514D" w:rsidRDefault="00E0514D" w:rsidP="00E0514D">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w:t>
      </w:r>
      <w:r>
        <w:rPr>
          <w:rFonts w:ascii="Tahoma" w:eastAsia="Times New Roman" w:hAnsi="Tahoma"/>
          <w:color w:val="3A7C22" w:themeColor="accent6" w:themeShade="BF"/>
          <w:kern w:val="0"/>
          <w14:ligatures w14:val="none"/>
        </w:rPr>
        <w:t>Community</w:t>
      </w:r>
      <w:r>
        <w:rPr>
          <w:rFonts w:ascii="Tahoma" w:eastAsia="Times New Roman" w:hAnsi="Tahoma"/>
          <w:color w:val="3A7C22" w:themeColor="accent6" w:themeShade="BF"/>
          <w:kern w:val="0"/>
          <w14:ligatures w14:val="none"/>
        </w:rPr>
        <w:t xml:space="preserve"> Value</w:t>
      </w:r>
      <w:r>
        <w:rPr>
          <w:rFonts w:ascii="Tahoma" w:eastAsia="Times New Roman" w:hAnsi="Tahoma"/>
          <w:color w:val="3A7C22" w:themeColor="accent6" w:themeShade="BF"/>
          <w:kern w:val="0"/>
          <w14:ligatures w14:val="none"/>
        </w:rPr>
        <w:t>s &amp; Standards</w:t>
      </w:r>
    </w:p>
    <w:p w14:paraId="7C064453" w14:textId="3EE6EE83" w:rsidR="0064786E"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w:t>
      </w:r>
      <w:r w:rsidR="00E0514D">
        <w:rPr>
          <w:rFonts w:ascii="Tahoma" w:eastAsia="Times New Roman" w:hAnsi="Tahoma"/>
          <w:color w:val="3A7C22" w:themeColor="accent6" w:themeShade="BF"/>
          <w:kern w:val="0"/>
          <w14:ligatures w14:val="none"/>
        </w:rPr>
        <w:t>Community</w:t>
      </w:r>
      <w:r w:rsidRPr="00EB3ABF">
        <w:rPr>
          <w:rFonts w:ascii="Tahoma" w:eastAsia="Times New Roman" w:hAnsi="Tahoma"/>
          <w:color w:val="3A7C22" w:themeColor="accent6" w:themeShade="BF"/>
          <w:kern w:val="0"/>
          <w14:ligatures w14:val="none"/>
        </w:rPr>
        <w:t xml:space="preserve"> requests </w:t>
      </w:r>
    </w:p>
    <w:p w14:paraId="73D02E91" w14:textId="77777777" w:rsidR="0064786E"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circulation statistics </w:t>
      </w:r>
    </w:p>
    <w:p w14:paraId="0E28F837" w14:textId="77777777" w:rsidR="0064786E"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budget constraints </w:t>
      </w:r>
    </w:p>
    <w:p w14:paraId="71ABCBB8" w14:textId="77777777" w:rsidR="0064786E"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shelf space </w:t>
      </w:r>
    </w:p>
    <w:p w14:paraId="04F86F39" w14:textId="77777777" w:rsidR="0064786E"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xml:space="preserve">● new works </w:t>
      </w:r>
    </w:p>
    <w:p w14:paraId="1BB42D64" w14:textId="66B33B57" w:rsidR="00EB3ABF" w:rsidRDefault="00EB3ABF" w:rsidP="00CA55B7">
      <w:pPr>
        <w:spacing w:before="240" w:after="240" w:line="360" w:lineRule="auto"/>
        <w:rPr>
          <w:rFonts w:ascii="Tahoma" w:eastAsia="Times New Roman" w:hAnsi="Tahoma"/>
          <w:color w:val="3A7C22" w:themeColor="accent6" w:themeShade="BF"/>
          <w:kern w:val="0"/>
          <w14:ligatures w14:val="none"/>
        </w:rPr>
      </w:pPr>
      <w:r w:rsidRPr="00EB3ABF">
        <w:rPr>
          <w:rFonts w:ascii="Tahoma" w:eastAsia="Times New Roman" w:hAnsi="Tahoma"/>
          <w:color w:val="3A7C22" w:themeColor="accent6" w:themeShade="BF"/>
          <w:kern w:val="0"/>
          <w14:ligatures w14:val="none"/>
        </w:rPr>
        <w:t>● present and potential relevance to the community</w:t>
      </w:r>
    </w:p>
    <w:p w14:paraId="75BDC806" w14:textId="77777777" w:rsidR="004E0BC0" w:rsidRPr="007F25F0" w:rsidRDefault="004E0BC0" w:rsidP="00CA55B7">
      <w:pPr>
        <w:spacing w:before="240" w:after="240" w:line="360" w:lineRule="auto"/>
        <w:rPr>
          <w:rFonts w:ascii="Tahoma" w:eastAsia="Times New Roman" w:hAnsi="Tahoma"/>
          <w:color w:val="3A7C22" w:themeColor="accent6" w:themeShade="BF"/>
          <w:kern w:val="0"/>
          <w:u w:val="single"/>
          <w14:ligatures w14:val="none"/>
        </w:rPr>
      </w:pPr>
      <w:r w:rsidRPr="007F25F0">
        <w:rPr>
          <w:rFonts w:ascii="Tahoma" w:eastAsia="Times New Roman" w:hAnsi="Tahoma"/>
          <w:color w:val="3A7C22" w:themeColor="accent6" w:themeShade="BF"/>
          <w:kern w:val="0"/>
          <w:u w:val="single"/>
          <w14:ligatures w14:val="none"/>
        </w:rPr>
        <w:t xml:space="preserve">Tools </w:t>
      </w:r>
    </w:p>
    <w:p w14:paraId="565E0D4F" w14:textId="77777777" w:rsidR="007F25F0" w:rsidRDefault="004E0BC0" w:rsidP="00CA55B7">
      <w:pPr>
        <w:spacing w:before="240" w:after="240" w:line="360" w:lineRule="auto"/>
        <w:rPr>
          <w:rFonts w:ascii="Tahoma" w:eastAsia="Times New Roman" w:hAnsi="Tahoma"/>
          <w:color w:val="3A7C22" w:themeColor="accent6" w:themeShade="BF"/>
          <w:kern w:val="0"/>
          <w14:ligatures w14:val="none"/>
        </w:rPr>
      </w:pPr>
      <w:r w:rsidRPr="004E0BC0">
        <w:rPr>
          <w:rFonts w:ascii="Tahoma" w:eastAsia="Times New Roman" w:hAnsi="Tahoma"/>
          <w:color w:val="3A7C22" w:themeColor="accent6" w:themeShade="BF"/>
          <w:kern w:val="0"/>
          <w14:ligatures w14:val="none"/>
        </w:rPr>
        <w:t xml:space="preserve">Tools used include professional journals, trade journals, subject bibliographies, publishers' catalogs and promotional materials, reviews from reputable sources, lists of recommended titles, and sales representatives for specific materials. Interlibrary loan (ILL) activity and purchase suggestions from patrons are also an important source. Standard bibliographic and review sources generally include the following: </w:t>
      </w:r>
    </w:p>
    <w:p w14:paraId="51C24E8B" w14:textId="5B5A43E1" w:rsidR="00144297" w:rsidRDefault="004E0BC0" w:rsidP="00CA55B7">
      <w:pPr>
        <w:spacing w:before="240" w:after="240" w:line="360" w:lineRule="auto"/>
        <w:rPr>
          <w:rFonts w:ascii="Tahoma" w:eastAsia="Times New Roman" w:hAnsi="Tahoma"/>
          <w:color w:val="3A7C22" w:themeColor="accent6" w:themeShade="BF"/>
          <w:kern w:val="0"/>
          <w14:ligatures w14:val="none"/>
        </w:rPr>
      </w:pPr>
      <w:r w:rsidRPr="004E0BC0">
        <w:rPr>
          <w:rFonts w:ascii="Tahoma" w:eastAsia="Times New Roman" w:hAnsi="Tahoma"/>
          <w:color w:val="3A7C22" w:themeColor="accent6" w:themeShade="BF"/>
          <w:kern w:val="0"/>
          <w14:ligatures w14:val="none"/>
        </w:rPr>
        <w:lastRenderedPageBreak/>
        <w:t xml:space="preserve">Booklist, Horn Book, Kirkus Reviews, Library Journal, Publishers Weekly, School Library Journal, Public Library </w:t>
      </w:r>
      <w:r w:rsidR="007143F8" w:rsidRPr="004E0BC0">
        <w:rPr>
          <w:rFonts w:ascii="Tahoma" w:eastAsia="Times New Roman" w:hAnsi="Tahoma"/>
          <w:color w:val="3A7C22" w:themeColor="accent6" w:themeShade="BF"/>
          <w:kern w:val="0"/>
          <w14:ligatures w14:val="none"/>
        </w:rPr>
        <w:t>Catalog, Good</w:t>
      </w:r>
      <w:r w:rsidR="007143F8">
        <w:rPr>
          <w:rFonts w:ascii="Tahoma" w:eastAsia="Times New Roman" w:hAnsi="Tahoma"/>
          <w:color w:val="3A7C22" w:themeColor="accent6" w:themeShade="BF"/>
          <w:kern w:val="0"/>
          <w14:ligatures w14:val="none"/>
        </w:rPr>
        <w:t xml:space="preserve"> Reads, Wall Street Journal, New York Times and National Review book reviews.  </w:t>
      </w:r>
      <w:r w:rsidRPr="004E0BC0">
        <w:rPr>
          <w:rFonts w:ascii="Tahoma" w:eastAsia="Times New Roman" w:hAnsi="Tahoma"/>
          <w:color w:val="3A7C22" w:themeColor="accent6" w:themeShade="BF"/>
          <w:kern w:val="0"/>
          <w14:ligatures w14:val="none"/>
        </w:rPr>
        <w:t>Online reviews are also used.</w:t>
      </w:r>
    </w:p>
    <w:p w14:paraId="2DA47C31" w14:textId="77777777" w:rsidR="001236B7" w:rsidRPr="001236B7" w:rsidRDefault="001236B7" w:rsidP="00CA55B7">
      <w:pPr>
        <w:spacing w:before="240" w:after="240" w:line="360" w:lineRule="auto"/>
        <w:rPr>
          <w:rFonts w:ascii="Tahoma" w:eastAsia="Times New Roman" w:hAnsi="Tahoma"/>
          <w:color w:val="3A7C22" w:themeColor="accent6" w:themeShade="BF"/>
          <w:kern w:val="0"/>
          <w:u w:val="single"/>
          <w14:ligatures w14:val="none"/>
        </w:rPr>
      </w:pPr>
      <w:r w:rsidRPr="001236B7">
        <w:rPr>
          <w:rFonts w:ascii="Tahoma" w:eastAsia="Times New Roman" w:hAnsi="Tahoma"/>
          <w:color w:val="3A7C22" w:themeColor="accent6" w:themeShade="BF"/>
          <w:kern w:val="0"/>
          <w:u w:val="single"/>
          <w14:ligatures w14:val="none"/>
        </w:rPr>
        <w:t xml:space="preserve">Criteria </w:t>
      </w:r>
    </w:p>
    <w:p w14:paraId="40CDFCF0" w14:textId="01D39915" w:rsidR="001236B7" w:rsidRDefault="001236B7" w:rsidP="00CA55B7">
      <w:pPr>
        <w:spacing w:before="240" w:after="240" w:line="360" w:lineRule="auto"/>
        <w:rPr>
          <w:rFonts w:ascii="Tahoma" w:eastAsia="Times New Roman" w:hAnsi="Tahoma"/>
          <w:color w:val="3A7C22" w:themeColor="accent6" w:themeShade="BF"/>
          <w:kern w:val="0"/>
          <w14:ligatures w14:val="none"/>
        </w:rPr>
      </w:pPr>
      <w:r w:rsidRPr="001236B7">
        <w:rPr>
          <w:rFonts w:ascii="Tahoma" w:eastAsia="Times New Roman" w:hAnsi="Tahoma"/>
          <w:color w:val="3A7C22" w:themeColor="accent6" w:themeShade="BF"/>
          <w:kern w:val="0"/>
          <w14:ligatures w14:val="none"/>
        </w:rPr>
        <w:t>Criteria used include literary merit, enduring value, accuracy, authoritativeness, social significance, importance of subject matter to the collection, timeliness, popular demand, cost, scarcity of material on the subject and availability elsewhere, quality and suitability of the format, and space. Other considerations may be applicable in specific subject areas. Selectors should choose materials that will build a well-rounded collection which includes all viewpoints and opinions, and which meets patrons' needs. Librarians may use reasonable judgment in the selection of titles not specifically identified in the genre collections.</w:t>
      </w:r>
    </w:p>
    <w:p w14:paraId="4B5EC92E" w14:textId="3F9FF8D3" w:rsidR="002144B5" w:rsidRPr="002144B5" w:rsidRDefault="002144B5" w:rsidP="002144B5">
      <w:pPr>
        <w:spacing w:before="240" w:after="240" w:line="240" w:lineRule="auto"/>
        <w:rPr>
          <w:rFonts w:ascii="Tahoma" w:eastAsia="Times New Roman" w:hAnsi="Tahoma"/>
          <w:color w:val="3A7C22" w:themeColor="accent6" w:themeShade="BF"/>
          <w:kern w:val="0"/>
          <w:u w:val="single"/>
          <w14:ligatures w14:val="none"/>
        </w:rPr>
      </w:pPr>
      <w:r w:rsidRPr="002144B5">
        <w:rPr>
          <w:rFonts w:ascii="Tahoma" w:eastAsia="Times New Roman" w:hAnsi="Tahoma"/>
          <w:color w:val="3A7C22" w:themeColor="accent6" w:themeShade="BF"/>
          <w:kern w:val="0"/>
          <w:u w:val="single"/>
          <w14:ligatures w14:val="none"/>
        </w:rPr>
        <w:t xml:space="preserve">Policy for Protecting Children from Harmful, Sexually Explicit Material in Areas Designated for Minors </w:t>
      </w:r>
      <w:r w:rsidR="00C71BF1">
        <w:rPr>
          <w:rFonts w:ascii="Tahoma" w:eastAsia="Times New Roman" w:hAnsi="Tahoma"/>
          <w:color w:val="3A7C22" w:themeColor="accent6" w:themeShade="BF"/>
          <w:kern w:val="0"/>
          <w:u w:val="single"/>
          <w14:ligatures w14:val="none"/>
        </w:rPr>
        <w:t xml:space="preserve">Reference C.R.S. </w:t>
      </w:r>
      <w:r w:rsidR="002F5B44">
        <w:rPr>
          <w:rFonts w:ascii="Tahoma" w:eastAsia="Times New Roman" w:hAnsi="Tahoma"/>
          <w:color w:val="3A7C22" w:themeColor="accent6" w:themeShade="BF"/>
          <w:kern w:val="0"/>
          <w:u w:val="single"/>
          <w14:ligatures w14:val="none"/>
        </w:rPr>
        <w:t>24-90-602</w:t>
      </w:r>
    </w:p>
    <w:p w14:paraId="558013F7" w14:textId="5704ED67" w:rsidR="002144B5" w:rsidRPr="002144B5" w:rsidRDefault="002144B5" w:rsidP="002A4EE2">
      <w:p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It shall be the goal of the </w:t>
      </w:r>
      <w:r w:rsidR="005A3B31">
        <w:rPr>
          <w:rFonts w:ascii="Tahoma" w:eastAsia="Times New Roman" w:hAnsi="Tahoma"/>
          <w:color w:val="3A7C22" w:themeColor="accent6" w:themeShade="BF"/>
          <w:kern w:val="0"/>
          <w14:ligatures w14:val="none"/>
        </w:rPr>
        <w:t>Meeker Regional</w:t>
      </w:r>
      <w:r w:rsidRPr="002144B5">
        <w:rPr>
          <w:rFonts w:ascii="Tahoma" w:eastAsia="Times New Roman" w:hAnsi="Tahoma"/>
          <w:color w:val="3A7C22" w:themeColor="accent6" w:themeShade="BF"/>
          <w:kern w:val="0"/>
          <w14:ligatures w14:val="none"/>
        </w:rPr>
        <w:t xml:space="preserve"> Library System, through its collections policies in areas designated for minors, to meet the educational, informational, and recreational needs of the community, especially its children. In curating its collection in the children’s and young adult sections for the benefit of the community, the </w:t>
      </w:r>
      <w:r w:rsidR="005A3B31">
        <w:rPr>
          <w:rFonts w:ascii="Tahoma" w:eastAsia="Times New Roman" w:hAnsi="Tahoma"/>
          <w:color w:val="3A7C22" w:themeColor="accent6" w:themeShade="BF"/>
          <w:kern w:val="0"/>
          <w14:ligatures w14:val="none"/>
        </w:rPr>
        <w:t>Meeker Regional Library District</w:t>
      </w:r>
      <w:r w:rsidRPr="002144B5">
        <w:rPr>
          <w:rFonts w:ascii="Tahoma" w:eastAsia="Times New Roman" w:hAnsi="Tahoma"/>
          <w:color w:val="3A7C22" w:themeColor="accent6" w:themeShade="BF"/>
          <w:kern w:val="0"/>
          <w14:ligatures w14:val="none"/>
        </w:rPr>
        <w:t xml:space="preserve"> Public Library System takes seriously its obligation to not include sex acts or sexually explicit or graphic materials within the children and young adult sections that would be harmful to minors or impede their development. </w:t>
      </w:r>
    </w:p>
    <w:p w14:paraId="2D8AD3B5" w14:textId="77777777" w:rsidR="002144B5" w:rsidRPr="002144B5" w:rsidRDefault="002144B5" w:rsidP="002144B5">
      <w:pPr>
        <w:spacing w:before="240" w:after="240" w:line="24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The term “sex act” or “sexual activity” is defined as any of the following: </w:t>
      </w:r>
    </w:p>
    <w:p w14:paraId="41E88C96" w14:textId="77777777" w:rsidR="002144B5" w:rsidRPr="002144B5" w:rsidRDefault="002144B5" w:rsidP="002144B5">
      <w:pPr>
        <w:spacing w:before="240" w:after="240" w:line="24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1. Penetration of the penis into the vagina or anus. </w:t>
      </w:r>
    </w:p>
    <w:p w14:paraId="11663B6C" w14:textId="77777777" w:rsidR="002144B5" w:rsidRPr="002144B5" w:rsidRDefault="002144B5" w:rsidP="002144B5">
      <w:pPr>
        <w:spacing w:before="240" w:after="240" w:line="24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2. Contact between the mouth and genitalia or mouth and anus or by contact between the genitalia of one person or the genitalia or anus of another person. </w:t>
      </w:r>
    </w:p>
    <w:p w14:paraId="1A026B6A" w14:textId="77777777" w:rsidR="002144B5" w:rsidRPr="002144B5" w:rsidRDefault="002144B5" w:rsidP="002144B5">
      <w:pPr>
        <w:spacing w:before="240" w:after="240" w:line="24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3. Contact between the finger, hand, or other body part of one person or the genitalia or anus of another person, except in the course of examination or treatment by a person medically licensed. </w:t>
      </w:r>
    </w:p>
    <w:p w14:paraId="69DF786E" w14:textId="77777777" w:rsidR="002144B5" w:rsidRPr="002144B5" w:rsidRDefault="002144B5" w:rsidP="002144B5">
      <w:pPr>
        <w:spacing w:before="240" w:after="240" w:line="24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lastRenderedPageBreak/>
        <w:t xml:space="preserve">4. Ejaculation or orgasm. </w:t>
      </w:r>
    </w:p>
    <w:p w14:paraId="3D1BF345" w14:textId="77777777" w:rsidR="002144B5" w:rsidRPr="002144B5" w:rsidRDefault="002144B5" w:rsidP="002A4EE2">
      <w:p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5. By use of artificial sex organs or substitutes therefore in contact with genitalia or anus. </w:t>
      </w:r>
    </w:p>
    <w:p w14:paraId="745079B3" w14:textId="77777777" w:rsidR="002144B5" w:rsidRPr="002144B5" w:rsidRDefault="002144B5" w:rsidP="002A4EE2">
      <w:p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6. The touching of another person’s genitals or anus with a finger, hand, or artificial sex organ or other similar device at the direction of another person. </w:t>
      </w:r>
    </w:p>
    <w:p w14:paraId="4E59CDD9" w14:textId="77777777" w:rsidR="002144B5" w:rsidRPr="002144B5" w:rsidRDefault="002144B5" w:rsidP="002A4EE2">
      <w:p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To improve the experience of our community’s children in the Library and conform the entirety of the Library’s collections in the children’s and young adult sections to the standards established by the Library Board and requirements of the Children’s Internet Protection Act (CIPA) set forth at 20 U.S.C. § 9134 and 47 U.S.C. § 254:</w:t>
      </w:r>
    </w:p>
    <w:p w14:paraId="663AE78E" w14:textId="77777777" w:rsidR="002144B5" w:rsidRPr="002144B5" w:rsidRDefault="002144B5" w:rsidP="002A4EE2">
      <w:pPr>
        <w:pStyle w:val="ListParagraph"/>
        <w:numPr>
          <w:ilvl w:val="0"/>
          <w:numId w:val="3"/>
        </w:num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The library director shall ensure that, in developing the Library’s collections for minors, no materials added to the children’s and young adult sections of the library’s collections shall include (a) any picture, photograph, drawing, sculpture, motion picture film, videocassette, or other visual representation of a person or portion of the human body which depicts sexually suggestive nudity or sexual conduct, sexual excitement, sexual battery, bestiality, or sadomasochistic abuse, which exhibits sex acts as previously defined or which is otherwise harmful to minors as defined by CIPA; or (b) any book, pamphlet, magazine, printed matter, or sound recording, however reproduced, which contains explicit or detailed descriptions or narrative accounts of sexual excitement or sexual conduct which exhibits sex acts as previously defined or otherwise harmful to minors as defined by CIPA.  </w:t>
      </w:r>
    </w:p>
    <w:p w14:paraId="7CD217BC" w14:textId="77777777" w:rsidR="002144B5" w:rsidRPr="002144B5" w:rsidRDefault="002144B5" w:rsidP="002A4EE2">
      <w:pPr>
        <w:pStyle w:val="ListParagraph"/>
        <w:spacing w:before="240" w:after="240" w:line="360" w:lineRule="auto"/>
        <w:rPr>
          <w:rFonts w:ascii="Tahoma" w:eastAsia="Times New Roman" w:hAnsi="Tahoma"/>
          <w:color w:val="3A7C22" w:themeColor="accent6" w:themeShade="BF"/>
          <w:kern w:val="0"/>
          <w14:ligatures w14:val="none"/>
        </w:rPr>
      </w:pPr>
    </w:p>
    <w:p w14:paraId="77AC1CEC" w14:textId="56CFDBFE" w:rsidR="002A4EE2" w:rsidRPr="002A4EE2" w:rsidRDefault="002144B5" w:rsidP="002A4EE2">
      <w:pPr>
        <w:pStyle w:val="ListParagraph"/>
        <w:numPr>
          <w:ilvl w:val="0"/>
          <w:numId w:val="3"/>
        </w:num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t xml:space="preserve">The sole exception to this policy is that the library director may curate constitutionally protected materials of the type identified in paragraph (1) above for bona fide research by adults but must ensure that such materials are not accessible to minors. The library director shall ensure that all such materials are kept in such a way as to prevent access by children. </w:t>
      </w:r>
    </w:p>
    <w:p w14:paraId="5BC83D05" w14:textId="77777777" w:rsidR="002144B5" w:rsidRPr="002144B5" w:rsidRDefault="002144B5" w:rsidP="002A4EE2">
      <w:pPr>
        <w:pStyle w:val="ListParagraph"/>
        <w:spacing w:line="360" w:lineRule="auto"/>
        <w:rPr>
          <w:rFonts w:ascii="Tahoma" w:eastAsia="Times New Roman" w:hAnsi="Tahoma"/>
          <w:color w:val="3A7C22" w:themeColor="accent6" w:themeShade="BF"/>
          <w:kern w:val="0"/>
          <w14:ligatures w14:val="none"/>
        </w:rPr>
      </w:pPr>
    </w:p>
    <w:p w14:paraId="2BD9D038" w14:textId="769F8A2D" w:rsidR="002144B5" w:rsidRDefault="002144B5" w:rsidP="002A4EE2">
      <w:pPr>
        <w:pStyle w:val="ListParagraph"/>
        <w:numPr>
          <w:ilvl w:val="0"/>
          <w:numId w:val="3"/>
        </w:numPr>
        <w:spacing w:before="240" w:after="240" w:line="360" w:lineRule="auto"/>
        <w:rPr>
          <w:rFonts w:ascii="Tahoma" w:eastAsia="Times New Roman" w:hAnsi="Tahoma"/>
          <w:color w:val="3A7C22" w:themeColor="accent6" w:themeShade="BF"/>
          <w:kern w:val="0"/>
          <w14:ligatures w14:val="none"/>
        </w:rPr>
      </w:pPr>
      <w:r w:rsidRPr="002144B5">
        <w:rPr>
          <w:rFonts w:ascii="Tahoma" w:eastAsia="Times New Roman" w:hAnsi="Tahoma"/>
          <w:color w:val="3A7C22" w:themeColor="accent6" w:themeShade="BF"/>
          <w:kern w:val="0"/>
          <w14:ligatures w14:val="none"/>
        </w:rPr>
        <w:lastRenderedPageBreak/>
        <w:t>The library director shall report to the Library Board regularly, but no less often than once every six months, regarding the Library’s compliance with this policy.</w:t>
      </w:r>
    </w:p>
    <w:p w14:paraId="6184D8FB" w14:textId="77777777" w:rsidR="002A4EE2" w:rsidRPr="002A4EE2" w:rsidRDefault="002A4EE2" w:rsidP="002A4EE2">
      <w:pPr>
        <w:pStyle w:val="ListParagraph"/>
        <w:rPr>
          <w:rFonts w:ascii="Tahoma" w:eastAsia="Times New Roman" w:hAnsi="Tahoma"/>
          <w:color w:val="3A7C22" w:themeColor="accent6" w:themeShade="BF"/>
          <w:kern w:val="0"/>
          <w14:ligatures w14:val="none"/>
        </w:rPr>
      </w:pPr>
    </w:p>
    <w:p w14:paraId="14EBF265" w14:textId="7AAEABA2" w:rsidR="00ED1594" w:rsidRPr="00D64576" w:rsidRDefault="002A4EE2" w:rsidP="002A4EE2">
      <w:pPr>
        <w:spacing w:before="240" w:after="240" w:line="360" w:lineRule="auto"/>
        <w:rPr>
          <w:rFonts w:ascii="Tahoma" w:eastAsia="Times New Roman" w:hAnsi="Tahoma"/>
          <w:b/>
          <w:bCs/>
          <w:color w:val="3A7C22" w:themeColor="accent6" w:themeShade="BF"/>
          <w:kern w:val="0"/>
          <w:u w:val="single"/>
          <w14:ligatures w14:val="none"/>
        </w:rPr>
      </w:pPr>
      <w:r w:rsidRPr="00D64576">
        <w:rPr>
          <w:rFonts w:ascii="Tahoma" w:eastAsia="Times New Roman" w:hAnsi="Tahoma"/>
          <w:b/>
          <w:bCs/>
          <w:color w:val="3A7C22" w:themeColor="accent6" w:themeShade="BF"/>
          <w:kern w:val="0"/>
          <w:u w:val="single"/>
          <w14:ligatures w14:val="none"/>
        </w:rPr>
        <w:t>Section II-3</w:t>
      </w:r>
      <w:r w:rsidR="00ED1594" w:rsidRPr="00D64576">
        <w:rPr>
          <w:rFonts w:ascii="Tahoma" w:eastAsia="Times New Roman" w:hAnsi="Tahoma"/>
          <w:b/>
          <w:bCs/>
          <w:color w:val="3A7C22" w:themeColor="accent6" w:themeShade="BF"/>
          <w:kern w:val="0"/>
          <w:u w:val="single"/>
          <w14:ligatures w14:val="none"/>
        </w:rPr>
        <w:t xml:space="preserve">  Weeding and Retention</w:t>
      </w:r>
    </w:p>
    <w:p w14:paraId="5964FCD7" w14:textId="0ECFD607" w:rsidR="00D64576" w:rsidRPr="00D64576" w:rsidRDefault="00D64576" w:rsidP="002A4EE2">
      <w:pPr>
        <w:spacing w:before="240" w:after="240" w:line="360" w:lineRule="auto"/>
        <w:rPr>
          <w:rFonts w:ascii="Tahoma" w:eastAsia="Times New Roman" w:hAnsi="Tahoma"/>
          <w:color w:val="3A7C22" w:themeColor="accent6" w:themeShade="BF"/>
          <w:kern w:val="0"/>
          <w:u w:val="single"/>
          <w14:ligatures w14:val="none"/>
        </w:rPr>
      </w:pPr>
      <w:r w:rsidRPr="00D64576">
        <w:rPr>
          <w:rFonts w:ascii="Tahoma" w:eastAsia="Times New Roman" w:hAnsi="Tahoma"/>
          <w:color w:val="3A7C22" w:themeColor="accent6" w:themeShade="BF"/>
          <w:kern w:val="0"/>
          <w:u w:val="single"/>
          <w14:ligatures w14:val="none"/>
        </w:rPr>
        <w:t>Weeding</w:t>
      </w:r>
    </w:p>
    <w:p w14:paraId="341E49FC" w14:textId="77777777" w:rsidR="00D64576" w:rsidRDefault="00D64576" w:rsidP="002A4EE2">
      <w:pPr>
        <w:spacing w:before="240" w:after="240" w:line="360" w:lineRule="auto"/>
        <w:rPr>
          <w:rFonts w:ascii="Tahoma" w:eastAsia="Times New Roman" w:hAnsi="Tahoma"/>
          <w:color w:val="3A7C22" w:themeColor="accent6" w:themeShade="BF"/>
          <w:kern w:val="0"/>
          <w14:ligatures w14:val="none"/>
        </w:rPr>
      </w:pPr>
    </w:p>
    <w:p w14:paraId="3ABBCCB4" w14:textId="77777777" w:rsidR="00D64576" w:rsidRDefault="00D64576" w:rsidP="002A4EE2">
      <w:pPr>
        <w:spacing w:before="240" w:after="240" w:line="360" w:lineRule="auto"/>
        <w:rPr>
          <w:rFonts w:ascii="Tahoma" w:eastAsia="Times New Roman" w:hAnsi="Tahoma"/>
          <w:color w:val="3A7C22" w:themeColor="accent6" w:themeShade="BF"/>
          <w:kern w:val="0"/>
          <w14:ligatures w14:val="none"/>
        </w:rPr>
      </w:pPr>
    </w:p>
    <w:p w14:paraId="578CEC03" w14:textId="77777777" w:rsidR="00D64576" w:rsidRDefault="00D64576" w:rsidP="002A4EE2">
      <w:pPr>
        <w:spacing w:before="240" w:after="240" w:line="360" w:lineRule="auto"/>
        <w:rPr>
          <w:rFonts w:ascii="Tahoma" w:eastAsia="Times New Roman" w:hAnsi="Tahoma"/>
          <w:color w:val="3A7C22" w:themeColor="accent6" w:themeShade="BF"/>
          <w:kern w:val="0"/>
          <w14:ligatures w14:val="none"/>
        </w:rPr>
      </w:pPr>
    </w:p>
    <w:p w14:paraId="455676D0" w14:textId="77777777" w:rsidR="00D64576" w:rsidRDefault="00D64576" w:rsidP="002A4EE2">
      <w:pPr>
        <w:spacing w:before="240" w:after="240" w:line="360" w:lineRule="auto"/>
        <w:rPr>
          <w:rFonts w:ascii="Tahoma" w:eastAsia="Times New Roman" w:hAnsi="Tahoma"/>
          <w:color w:val="3A7C22" w:themeColor="accent6" w:themeShade="BF"/>
          <w:kern w:val="0"/>
          <w14:ligatures w14:val="none"/>
        </w:rPr>
      </w:pPr>
    </w:p>
    <w:p w14:paraId="52689D22" w14:textId="77777777" w:rsidR="00D64576" w:rsidRDefault="00D64576" w:rsidP="002A4EE2">
      <w:pPr>
        <w:spacing w:before="240" w:after="240" w:line="360" w:lineRule="auto"/>
        <w:rPr>
          <w:rFonts w:ascii="Tahoma" w:eastAsia="Times New Roman" w:hAnsi="Tahoma"/>
          <w:color w:val="3A7C22" w:themeColor="accent6" w:themeShade="BF"/>
          <w:kern w:val="0"/>
          <w14:ligatures w14:val="none"/>
        </w:rPr>
      </w:pPr>
    </w:p>
    <w:p w14:paraId="2E96ECB5" w14:textId="48BEE850" w:rsidR="00D64576" w:rsidRDefault="00ED0541" w:rsidP="002A4EE2">
      <w:pPr>
        <w:spacing w:before="240" w:after="240" w:line="360" w:lineRule="auto"/>
        <w:rPr>
          <w:rFonts w:ascii="Tahoma" w:eastAsia="Times New Roman" w:hAnsi="Tahoma"/>
          <w:color w:val="3A7C22" w:themeColor="accent6" w:themeShade="BF"/>
          <w:kern w:val="0"/>
          <w:u w:val="single"/>
          <w14:ligatures w14:val="none"/>
        </w:rPr>
      </w:pPr>
      <w:r w:rsidRPr="00ED0541">
        <w:rPr>
          <w:rFonts w:ascii="Tahoma" w:eastAsia="Times New Roman" w:hAnsi="Tahoma"/>
          <w:color w:val="3A7C22" w:themeColor="accent6" w:themeShade="BF"/>
          <w:kern w:val="0"/>
          <w:u w:val="single"/>
          <w14:ligatures w14:val="none"/>
        </w:rPr>
        <w:t>Retention</w:t>
      </w:r>
    </w:p>
    <w:p w14:paraId="49A3FB69" w14:textId="77777777" w:rsidR="00ED0541" w:rsidRDefault="00ED0541" w:rsidP="002A4EE2">
      <w:pPr>
        <w:spacing w:before="240" w:after="240" w:line="360" w:lineRule="auto"/>
        <w:rPr>
          <w:rFonts w:ascii="Tahoma" w:eastAsia="Times New Roman" w:hAnsi="Tahoma"/>
          <w:color w:val="3A7C22" w:themeColor="accent6" w:themeShade="BF"/>
          <w:kern w:val="0"/>
          <w:u w:val="single"/>
          <w14:ligatures w14:val="none"/>
        </w:rPr>
      </w:pPr>
    </w:p>
    <w:p w14:paraId="58BC34FC" w14:textId="77777777" w:rsidR="00ED0541" w:rsidRDefault="00ED0541" w:rsidP="002A4EE2">
      <w:pPr>
        <w:spacing w:before="240" w:after="240" w:line="360" w:lineRule="auto"/>
        <w:rPr>
          <w:rFonts w:ascii="Tahoma" w:eastAsia="Times New Roman" w:hAnsi="Tahoma"/>
          <w:color w:val="3A7C22" w:themeColor="accent6" w:themeShade="BF"/>
          <w:kern w:val="0"/>
          <w:u w:val="single"/>
          <w14:ligatures w14:val="none"/>
        </w:rPr>
      </w:pPr>
    </w:p>
    <w:p w14:paraId="6A06A64A" w14:textId="5E133768" w:rsidR="009F20E2" w:rsidRDefault="009F20E2" w:rsidP="002A4EE2">
      <w:pPr>
        <w:spacing w:before="240" w:after="240" w:line="360" w:lineRule="auto"/>
        <w:rPr>
          <w:rFonts w:ascii="Tahoma" w:eastAsia="Times New Roman" w:hAnsi="Tahoma"/>
          <w:color w:val="3A7C22" w:themeColor="accent6" w:themeShade="BF"/>
          <w:kern w:val="0"/>
          <w:u w:val="single"/>
          <w14:ligatures w14:val="none"/>
        </w:rPr>
      </w:pPr>
      <w:r>
        <w:rPr>
          <w:rFonts w:ascii="Tahoma" w:eastAsia="Times New Roman" w:hAnsi="Tahoma"/>
          <w:color w:val="3A7C22" w:themeColor="accent6" w:themeShade="BF"/>
          <w:kern w:val="0"/>
          <w:u w:val="single"/>
          <w14:ligatures w14:val="none"/>
        </w:rPr>
        <w:t>Reconsideratio</w:t>
      </w:r>
      <w:r w:rsidR="0069037C">
        <w:rPr>
          <w:rFonts w:ascii="Tahoma" w:eastAsia="Times New Roman" w:hAnsi="Tahoma"/>
          <w:color w:val="3A7C22" w:themeColor="accent6" w:themeShade="BF"/>
          <w:kern w:val="0"/>
          <w:u w:val="single"/>
          <w14:ligatures w14:val="none"/>
        </w:rPr>
        <w:t>n</w:t>
      </w:r>
    </w:p>
    <w:p w14:paraId="02394D8D" w14:textId="0654E333" w:rsidR="00C501B2" w:rsidRPr="00720293" w:rsidRDefault="00C501B2" w:rsidP="002A4EE2">
      <w:pPr>
        <w:spacing w:before="240" w:after="240" w:line="360" w:lineRule="auto"/>
        <w:rPr>
          <w:rFonts w:ascii="Tahoma" w:eastAsia="Times New Roman" w:hAnsi="Tahoma"/>
          <w:b/>
          <w:bCs/>
          <w:color w:val="3A7C22" w:themeColor="accent6" w:themeShade="BF"/>
          <w:kern w:val="0"/>
          <w:u w:val="single"/>
          <w14:ligatures w14:val="none"/>
        </w:rPr>
      </w:pPr>
      <w:r w:rsidRPr="00720293">
        <w:rPr>
          <w:rFonts w:ascii="Tahoma" w:eastAsia="Times New Roman" w:hAnsi="Tahoma"/>
          <w:b/>
          <w:bCs/>
          <w:color w:val="3A7C22" w:themeColor="accent6" w:themeShade="BF"/>
          <w:kern w:val="0"/>
          <w:u w:val="single"/>
          <w14:ligatures w14:val="none"/>
        </w:rPr>
        <w:t>III. Collection Evaluation and Assessment</w:t>
      </w:r>
    </w:p>
    <w:p w14:paraId="04DED2C0" w14:textId="6B6D7DC5" w:rsidR="009F20E2" w:rsidRDefault="00C501B2" w:rsidP="002A4EE2">
      <w:pPr>
        <w:spacing w:before="240" w:after="240" w:line="360" w:lineRule="auto"/>
        <w:rPr>
          <w:rFonts w:ascii="Tahoma" w:eastAsia="Times New Roman" w:hAnsi="Tahoma"/>
          <w:color w:val="3A7C22" w:themeColor="accent6" w:themeShade="BF"/>
          <w:kern w:val="0"/>
          <w14:ligatures w14:val="none"/>
        </w:rPr>
      </w:pPr>
      <w:r w:rsidRPr="00C501B2">
        <w:rPr>
          <w:rFonts w:ascii="Tahoma" w:eastAsia="Times New Roman" w:hAnsi="Tahoma"/>
          <w:color w:val="3A7C22" w:themeColor="accent6" w:themeShade="BF"/>
          <w:kern w:val="0"/>
          <w14:ligatures w14:val="none"/>
        </w:rPr>
        <w:t>The library collection needs continuous evaluation to keep on target with the Library's mission to provide diverse cultural opportunities for reading, learning, and entertainment to all citizens of our community. Collection evaluation and maintenance is a high priority job duty for library managers. Statistical tools</w:t>
      </w:r>
      <w:r w:rsidR="0069037C">
        <w:rPr>
          <w:rFonts w:ascii="Tahoma" w:eastAsia="Times New Roman" w:hAnsi="Tahoma"/>
          <w:color w:val="3A7C22" w:themeColor="accent6" w:themeShade="BF"/>
          <w:kern w:val="0"/>
          <w14:ligatures w14:val="none"/>
        </w:rPr>
        <w:t xml:space="preserve"> </w:t>
      </w:r>
      <w:r w:rsidR="00720293" w:rsidRPr="00720293">
        <w:rPr>
          <w:rFonts w:ascii="Tahoma" w:eastAsia="Times New Roman" w:hAnsi="Tahoma"/>
          <w:color w:val="3A7C22" w:themeColor="accent6" w:themeShade="BF"/>
          <w:kern w:val="0"/>
          <w14:ligatures w14:val="none"/>
        </w:rPr>
        <w:t xml:space="preserve">such as circulation reports, collection turnover rates, and State Library reports should be used to determine how the collection is being used and how it should change to answer patron needs. The materials themselves should be assessed for their physical condition and their use. Qualitative standards include checking subject areas against standard bibliographic tools </w:t>
      </w:r>
      <w:r w:rsidR="00720293" w:rsidRPr="00720293">
        <w:rPr>
          <w:rFonts w:ascii="Tahoma" w:eastAsia="Times New Roman" w:hAnsi="Tahoma"/>
          <w:color w:val="3A7C22" w:themeColor="accent6" w:themeShade="BF"/>
          <w:kern w:val="0"/>
          <w14:ligatures w14:val="none"/>
        </w:rPr>
        <w:lastRenderedPageBreak/>
        <w:t>and recommended subject lists to be sure that the Library is acquiring recommended materials. Patron input and community/user surveys should also be used to aid in the evaluation of the library materials collection.</w:t>
      </w:r>
    </w:p>
    <w:p w14:paraId="7F26DFDD" w14:textId="3401F2E5" w:rsidR="00670794" w:rsidRDefault="00896DBB" w:rsidP="002A4EE2">
      <w:pPr>
        <w:spacing w:before="240" w:after="240" w:line="360" w:lineRule="auto"/>
        <w:rPr>
          <w:rFonts w:ascii="Tahoma" w:eastAsia="Times New Roman" w:hAnsi="Tahoma"/>
          <w:b/>
          <w:bCs/>
          <w:color w:val="3A7C22" w:themeColor="accent6" w:themeShade="BF"/>
          <w:kern w:val="0"/>
          <w:u w:val="single"/>
          <w14:ligatures w14:val="none"/>
        </w:rPr>
      </w:pPr>
      <w:r w:rsidRPr="00896DBB">
        <w:rPr>
          <w:rFonts w:ascii="Tahoma" w:eastAsia="Times New Roman" w:hAnsi="Tahoma"/>
          <w:b/>
          <w:bCs/>
          <w:color w:val="3A7C22" w:themeColor="accent6" w:themeShade="BF"/>
          <w:kern w:val="0"/>
          <w:u w:val="single"/>
          <w14:ligatures w14:val="none"/>
        </w:rPr>
        <w:t>IV. Audiovisual Materials, Adult</w:t>
      </w:r>
    </w:p>
    <w:p w14:paraId="4894FC0D" w14:textId="4DDBEB5D" w:rsidR="00670794" w:rsidRDefault="00670794" w:rsidP="002A4EE2">
      <w:pPr>
        <w:spacing w:before="240" w:after="240" w:line="360" w:lineRule="auto"/>
        <w:rPr>
          <w:rFonts w:ascii="Tahoma" w:eastAsia="Times New Roman" w:hAnsi="Tahoma"/>
          <w:color w:val="3A7C22" w:themeColor="accent6" w:themeShade="BF"/>
          <w:kern w:val="0"/>
          <w:u w:val="single"/>
          <w14:ligatures w14:val="none"/>
        </w:rPr>
      </w:pPr>
      <w:r w:rsidRPr="00670794">
        <w:rPr>
          <w:rFonts w:ascii="Tahoma" w:eastAsia="Times New Roman" w:hAnsi="Tahoma"/>
          <w:color w:val="3A7C22" w:themeColor="accent6" w:themeShade="BF"/>
          <w:kern w:val="0"/>
          <w:u w:val="single"/>
          <w14:ligatures w14:val="none"/>
        </w:rPr>
        <w:t>General Comments</w:t>
      </w:r>
    </w:p>
    <w:p w14:paraId="4244C3C3" w14:textId="77777777" w:rsidR="00670794" w:rsidRPr="00670794" w:rsidRDefault="00670794" w:rsidP="002A4EE2">
      <w:pPr>
        <w:spacing w:before="240" w:after="240" w:line="360" w:lineRule="auto"/>
        <w:rPr>
          <w:rFonts w:ascii="Tahoma" w:eastAsia="Times New Roman" w:hAnsi="Tahoma"/>
          <w:color w:val="3A7C22" w:themeColor="accent6" w:themeShade="BF"/>
          <w:kern w:val="0"/>
          <w:u w:val="single"/>
          <w14:ligatures w14:val="none"/>
        </w:rPr>
      </w:pPr>
    </w:p>
    <w:p w14:paraId="5644FF8F" w14:textId="181C3953" w:rsidR="00C34095" w:rsidRPr="00C34095" w:rsidRDefault="00C34095" w:rsidP="002A4EE2">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Development Plan</w:t>
      </w:r>
    </w:p>
    <w:p w14:paraId="7954AE8E" w14:textId="77777777" w:rsidR="00C34095" w:rsidRPr="00C34095" w:rsidRDefault="00C34095" w:rsidP="002A4EE2">
      <w:pPr>
        <w:spacing w:before="240" w:after="240" w:line="360" w:lineRule="auto"/>
        <w:rPr>
          <w:rFonts w:ascii="Tahoma" w:eastAsia="Times New Roman" w:hAnsi="Tahoma"/>
          <w:color w:val="3A7C22" w:themeColor="accent6" w:themeShade="BF"/>
          <w:kern w:val="0"/>
          <w:u w:val="single"/>
          <w14:ligatures w14:val="none"/>
        </w:rPr>
      </w:pPr>
    </w:p>
    <w:p w14:paraId="250A97ED" w14:textId="64071D7C" w:rsidR="00C34095" w:rsidRPr="00C34095" w:rsidRDefault="00C34095" w:rsidP="002A4EE2">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Influencing Factors</w:t>
      </w:r>
    </w:p>
    <w:p w14:paraId="22DCFC76" w14:textId="77777777" w:rsidR="009F20E2" w:rsidRDefault="009F20E2" w:rsidP="002A4EE2">
      <w:pPr>
        <w:spacing w:before="240" w:after="240" w:line="360" w:lineRule="auto"/>
        <w:rPr>
          <w:rFonts w:ascii="Tahoma" w:eastAsia="Times New Roman" w:hAnsi="Tahoma"/>
          <w:color w:val="3A7C22" w:themeColor="accent6" w:themeShade="BF"/>
          <w:kern w:val="0"/>
          <w:u w:val="single"/>
          <w14:ligatures w14:val="none"/>
        </w:rPr>
      </w:pPr>
    </w:p>
    <w:p w14:paraId="02A7A759" w14:textId="0F61077F" w:rsidR="009F20E2" w:rsidRDefault="00DD024E" w:rsidP="002A4EE2">
      <w:pPr>
        <w:spacing w:before="240" w:after="240" w:line="360" w:lineRule="auto"/>
        <w:rPr>
          <w:rFonts w:ascii="Tahoma" w:eastAsia="Times New Roman" w:hAnsi="Tahoma"/>
          <w:b/>
          <w:bCs/>
          <w:color w:val="3A7C22" w:themeColor="accent6" w:themeShade="BF"/>
          <w:kern w:val="0"/>
          <w:u w:val="single"/>
          <w14:ligatures w14:val="none"/>
        </w:rPr>
      </w:pPr>
      <w:r w:rsidRPr="00DD024E">
        <w:rPr>
          <w:rFonts w:ascii="Tahoma" w:eastAsia="Times New Roman" w:hAnsi="Tahoma"/>
          <w:b/>
          <w:bCs/>
          <w:color w:val="3A7C22" w:themeColor="accent6" w:themeShade="BF"/>
          <w:kern w:val="0"/>
          <w:u w:val="single"/>
          <w14:ligatures w14:val="none"/>
        </w:rPr>
        <w:t>V. Electronic Resources, Adult</w:t>
      </w:r>
    </w:p>
    <w:p w14:paraId="09B5827D" w14:textId="77777777" w:rsidR="00920BCF"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670794">
        <w:rPr>
          <w:rFonts w:ascii="Tahoma" w:eastAsia="Times New Roman" w:hAnsi="Tahoma"/>
          <w:color w:val="3A7C22" w:themeColor="accent6" w:themeShade="BF"/>
          <w:kern w:val="0"/>
          <w:u w:val="single"/>
          <w14:ligatures w14:val="none"/>
        </w:rPr>
        <w:t>General Comments</w:t>
      </w:r>
    </w:p>
    <w:p w14:paraId="135BAB5D" w14:textId="77777777" w:rsidR="00920BCF" w:rsidRPr="00670794" w:rsidRDefault="00920BCF" w:rsidP="00920BCF">
      <w:pPr>
        <w:spacing w:before="240" w:after="240" w:line="360" w:lineRule="auto"/>
        <w:rPr>
          <w:rFonts w:ascii="Tahoma" w:eastAsia="Times New Roman" w:hAnsi="Tahoma"/>
          <w:color w:val="3A7C22" w:themeColor="accent6" w:themeShade="BF"/>
          <w:kern w:val="0"/>
          <w:u w:val="single"/>
          <w14:ligatures w14:val="none"/>
        </w:rPr>
      </w:pPr>
    </w:p>
    <w:p w14:paraId="3EC9B9DF"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Development Plan</w:t>
      </w:r>
    </w:p>
    <w:p w14:paraId="5BEC647F"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p>
    <w:p w14:paraId="16D836BA"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Influencing Factors</w:t>
      </w:r>
    </w:p>
    <w:p w14:paraId="6E7B8DCD" w14:textId="77777777" w:rsidR="002144B5" w:rsidRDefault="002144B5" w:rsidP="00CA55B7">
      <w:pPr>
        <w:spacing w:before="240" w:after="240" w:line="360" w:lineRule="auto"/>
        <w:rPr>
          <w:rFonts w:ascii="Tahoma" w:eastAsia="Times New Roman" w:hAnsi="Tahoma"/>
          <w:color w:val="3A7C22" w:themeColor="accent6" w:themeShade="BF"/>
          <w:kern w:val="0"/>
          <w14:ligatures w14:val="none"/>
        </w:rPr>
      </w:pPr>
    </w:p>
    <w:p w14:paraId="299ADBCA" w14:textId="77777777" w:rsidR="00920BCF" w:rsidRDefault="00920BCF" w:rsidP="00CA55B7">
      <w:pPr>
        <w:spacing w:before="240" w:after="240" w:line="360" w:lineRule="auto"/>
        <w:rPr>
          <w:rFonts w:ascii="Tahoma" w:eastAsia="Times New Roman" w:hAnsi="Tahoma"/>
          <w:b/>
          <w:bCs/>
          <w:color w:val="3A7C22" w:themeColor="accent6" w:themeShade="BF"/>
          <w:kern w:val="0"/>
          <w:u w:val="single"/>
          <w14:ligatures w14:val="none"/>
        </w:rPr>
      </w:pPr>
    </w:p>
    <w:p w14:paraId="40C4733A" w14:textId="77777777" w:rsidR="00920BCF" w:rsidRDefault="00920BCF" w:rsidP="00CA55B7">
      <w:pPr>
        <w:spacing w:before="240" w:after="240" w:line="360" w:lineRule="auto"/>
        <w:rPr>
          <w:rFonts w:ascii="Tahoma" w:eastAsia="Times New Roman" w:hAnsi="Tahoma"/>
          <w:b/>
          <w:bCs/>
          <w:color w:val="3A7C22" w:themeColor="accent6" w:themeShade="BF"/>
          <w:kern w:val="0"/>
          <w:u w:val="single"/>
          <w14:ligatures w14:val="none"/>
        </w:rPr>
      </w:pPr>
    </w:p>
    <w:p w14:paraId="56369736" w14:textId="77777777" w:rsidR="00920BCF" w:rsidRDefault="00920BCF" w:rsidP="00CA55B7">
      <w:pPr>
        <w:spacing w:before="240" w:after="240" w:line="360" w:lineRule="auto"/>
        <w:rPr>
          <w:rFonts w:ascii="Tahoma" w:eastAsia="Times New Roman" w:hAnsi="Tahoma"/>
          <w:b/>
          <w:bCs/>
          <w:color w:val="3A7C22" w:themeColor="accent6" w:themeShade="BF"/>
          <w:kern w:val="0"/>
          <w:u w:val="single"/>
          <w14:ligatures w14:val="none"/>
        </w:rPr>
      </w:pPr>
    </w:p>
    <w:p w14:paraId="6A18E116" w14:textId="4B855C66" w:rsidR="00DA3D8C" w:rsidRPr="00A72591" w:rsidRDefault="00A72591" w:rsidP="00CA55B7">
      <w:pPr>
        <w:spacing w:before="240" w:after="240" w:line="360" w:lineRule="auto"/>
        <w:rPr>
          <w:rFonts w:ascii="Tahoma" w:eastAsia="Times New Roman" w:hAnsi="Tahoma"/>
          <w:b/>
          <w:bCs/>
          <w:color w:val="3A7C22" w:themeColor="accent6" w:themeShade="BF"/>
          <w:kern w:val="0"/>
          <w:u w:val="single"/>
          <w14:ligatures w14:val="none"/>
        </w:rPr>
      </w:pPr>
      <w:r w:rsidRPr="00A72591">
        <w:rPr>
          <w:rFonts w:ascii="Tahoma" w:eastAsia="Times New Roman" w:hAnsi="Tahoma"/>
          <w:b/>
          <w:bCs/>
          <w:color w:val="3A7C22" w:themeColor="accent6" w:themeShade="BF"/>
          <w:kern w:val="0"/>
          <w:u w:val="single"/>
          <w14:ligatures w14:val="none"/>
        </w:rPr>
        <w:lastRenderedPageBreak/>
        <w:t>VI. Fiction</w:t>
      </w:r>
    </w:p>
    <w:p w14:paraId="7F80E388" w14:textId="77777777" w:rsidR="00920BCF"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670794">
        <w:rPr>
          <w:rFonts w:ascii="Tahoma" w:eastAsia="Times New Roman" w:hAnsi="Tahoma"/>
          <w:color w:val="3A7C22" w:themeColor="accent6" w:themeShade="BF"/>
          <w:kern w:val="0"/>
          <w:u w:val="single"/>
          <w14:ligatures w14:val="none"/>
        </w:rPr>
        <w:t>General Comments</w:t>
      </w:r>
    </w:p>
    <w:p w14:paraId="5099ADE7" w14:textId="77777777" w:rsidR="0058230D" w:rsidRDefault="0058230D" w:rsidP="0058230D">
      <w:pPr>
        <w:spacing w:before="240" w:after="240" w:line="360" w:lineRule="auto"/>
        <w:rPr>
          <w:rFonts w:ascii="Tahoma" w:eastAsia="Times New Roman" w:hAnsi="Tahoma"/>
          <w:color w:val="3A7C22" w:themeColor="accent6" w:themeShade="BF"/>
          <w:kern w:val="0"/>
          <w14:ligatures w14:val="none"/>
        </w:rPr>
      </w:pPr>
      <w:r w:rsidRPr="004E6258">
        <w:rPr>
          <w:rFonts w:ascii="Tahoma" w:eastAsia="Times New Roman" w:hAnsi="Tahoma"/>
          <w:color w:val="3A7C22" w:themeColor="accent6" w:themeShade="BF"/>
          <w:kern w:val="0"/>
          <w14:ligatures w14:val="none"/>
        </w:rPr>
        <w:t>The Adult Fiction collection is determined by use, popularity, and core collections that have literary meaning and merit. The collection consists of, but is not limited to, popular best-sellers, award-winners, critically acclaimed</w:t>
      </w:r>
      <w:r w:rsidRPr="00A6455C">
        <w:t xml:space="preserve"> </w:t>
      </w:r>
      <w:r w:rsidRPr="00A6455C">
        <w:rPr>
          <w:rFonts w:ascii="Tahoma" w:eastAsia="Times New Roman" w:hAnsi="Tahoma"/>
          <w:color w:val="3A7C22" w:themeColor="accent6" w:themeShade="BF"/>
          <w:kern w:val="0"/>
          <w14:ligatures w14:val="none"/>
        </w:rPr>
        <w:t xml:space="preserve">first time authors, short stories, translations of novels from other languages, historical fiction, adventure, spy/espionage, thriller/suspense, horror, and classics in both print and digital formats. Classics are those titles that have an enduring quality and have withstood the test of time. Classics form the foundation of the fiction collection for student assignments and the reading pleasure of others. The collection also houses the following genre collections shelved separately: </w:t>
      </w:r>
    </w:p>
    <w:p w14:paraId="32B146DE" w14:textId="77777777" w:rsidR="0058230D" w:rsidRDefault="0058230D" w:rsidP="0058230D">
      <w:pPr>
        <w:spacing w:before="240" w:after="240" w:line="360" w:lineRule="auto"/>
        <w:rPr>
          <w:rFonts w:ascii="Tahoma" w:eastAsia="Times New Roman" w:hAnsi="Tahoma"/>
          <w:color w:val="3A7C22" w:themeColor="accent6" w:themeShade="BF"/>
          <w:kern w:val="0"/>
          <w14:ligatures w14:val="none"/>
        </w:rPr>
      </w:pPr>
      <w:r w:rsidRPr="00A6455C">
        <w:rPr>
          <w:rFonts w:ascii="Tahoma" w:eastAsia="Times New Roman" w:hAnsi="Tahoma"/>
          <w:color w:val="3A7C22" w:themeColor="accent6" w:themeShade="BF"/>
          <w:kern w:val="0"/>
          <w14:ligatures w14:val="none"/>
        </w:rPr>
        <w:t xml:space="preserve">● Mystery consisting of but not limited to whodunit, cozy, suspense, hardboiled, crime/thriller, and noir. </w:t>
      </w:r>
    </w:p>
    <w:p w14:paraId="55F88538" w14:textId="77777777" w:rsidR="0058230D" w:rsidRDefault="0058230D" w:rsidP="0058230D">
      <w:pPr>
        <w:spacing w:before="240" w:after="240" w:line="360" w:lineRule="auto"/>
        <w:rPr>
          <w:rFonts w:ascii="Tahoma" w:eastAsia="Times New Roman" w:hAnsi="Tahoma"/>
          <w:color w:val="3A7C22" w:themeColor="accent6" w:themeShade="BF"/>
          <w:kern w:val="0"/>
          <w14:ligatures w14:val="none"/>
        </w:rPr>
      </w:pPr>
      <w:r w:rsidRPr="00A6455C">
        <w:rPr>
          <w:rFonts w:ascii="Tahoma" w:eastAsia="Times New Roman" w:hAnsi="Tahoma"/>
          <w:color w:val="3A7C22" w:themeColor="accent6" w:themeShade="BF"/>
          <w:kern w:val="0"/>
          <w14:ligatures w14:val="none"/>
        </w:rPr>
        <w:t xml:space="preserve">● Science Fiction consisting of but not limited to stories of hard science, science fantasy, alien beings, ecology, galactic empires, the fourth dimension, immortality, lost worlds, extrasensory perception, robots, space travel, time travel, computers and automation in space, swordand-sorcery, and mythology. </w:t>
      </w:r>
    </w:p>
    <w:p w14:paraId="3A1B95A1" w14:textId="77777777" w:rsidR="0058230D" w:rsidRDefault="0058230D" w:rsidP="0058230D">
      <w:pPr>
        <w:spacing w:before="240" w:after="240" w:line="360" w:lineRule="auto"/>
        <w:rPr>
          <w:rFonts w:ascii="Tahoma" w:eastAsia="Times New Roman" w:hAnsi="Tahoma"/>
          <w:color w:val="3A7C22" w:themeColor="accent6" w:themeShade="BF"/>
          <w:kern w:val="0"/>
          <w14:ligatures w14:val="none"/>
        </w:rPr>
      </w:pPr>
      <w:r w:rsidRPr="00A6455C">
        <w:rPr>
          <w:rFonts w:ascii="Tahoma" w:eastAsia="Times New Roman" w:hAnsi="Tahoma"/>
          <w:color w:val="3A7C22" w:themeColor="accent6" w:themeShade="BF"/>
          <w:kern w:val="0"/>
          <w14:ligatures w14:val="none"/>
        </w:rPr>
        <w:t xml:space="preserve">● Western consisting of but not limited to stories of adventure, early settlements, frontier and pioneer life.  </w:t>
      </w:r>
    </w:p>
    <w:p w14:paraId="10D15BC4" w14:textId="77777777" w:rsidR="0058230D" w:rsidRDefault="0058230D" w:rsidP="0058230D">
      <w:pPr>
        <w:spacing w:before="240" w:after="240" w:line="360" w:lineRule="auto"/>
        <w:rPr>
          <w:rFonts w:ascii="Tahoma" w:eastAsia="Times New Roman" w:hAnsi="Tahoma"/>
          <w:color w:val="3A7C22" w:themeColor="accent6" w:themeShade="BF"/>
          <w:kern w:val="0"/>
          <w14:ligatures w14:val="none"/>
        </w:rPr>
      </w:pPr>
      <w:r w:rsidRPr="00A6455C">
        <w:rPr>
          <w:rFonts w:ascii="Tahoma" w:eastAsia="Times New Roman" w:hAnsi="Tahoma"/>
          <w:color w:val="3A7C22" w:themeColor="accent6" w:themeShade="BF"/>
          <w:kern w:val="0"/>
          <w14:ligatures w14:val="none"/>
        </w:rPr>
        <w:t>● Romance consisting of but not limited to historical, contemporary, romantic-suspense, Gothic, period, and family saga.</w:t>
      </w:r>
    </w:p>
    <w:p w14:paraId="0C14A32E"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Development Plan</w:t>
      </w:r>
    </w:p>
    <w:p w14:paraId="0EC4D51C"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p>
    <w:p w14:paraId="30304BE5" w14:textId="77777777" w:rsidR="00920BCF" w:rsidRPr="00C34095" w:rsidRDefault="00920BCF" w:rsidP="00920BCF">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Influencing Factors</w:t>
      </w:r>
    </w:p>
    <w:p w14:paraId="0A5FB203" w14:textId="77777777" w:rsidR="00A70AC0" w:rsidRPr="00A70AC0" w:rsidRDefault="00A70AC0" w:rsidP="004E6258">
      <w:pPr>
        <w:spacing w:before="240" w:after="240" w:line="360" w:lineRule="auto"/>
        <w:rPr>
          <w:rFonts w:ascii="Tahoma" w:eastAsia="Times New Roman" w:hAnsi="Tahoma"/>
          <w:b/>
          <w:bCs/>
          <w:color w:val="3A7C22" w:themeColor="accent6" w:themeShade="BF"/>
          <w:kern w:val="0"/>
          <w:u w:val="single"/>
          <w14:ligatures w14:val="none"/>
        </w:rPr>
      </w:pPr>
      <w:r w:rsidRPr="00A70AC0">
        <w:rPr>
          <w:rFonts w:ascii="Tahoma" w:eastAsia="Times New Roman" w:hAnsi="Tahoma"/>
          <w:b/>
          <w:bCs/>
          <w:color w:val="3A7C22" w:themeColor="accent6" w:themeShade="BF"/>
          <w:kern w:val="0"/>
          <w:u w:val="single"/>
          <w14:ligatures w14:val="none"/>
        </w:rPr>
        <w:lastRenderedPageBreak/>
        <w:t xml:space="preserve">Section VI-2  Graphic Novels – Adult </w:t>
      </w:r>
    </w:p>
    <w:p w14:paraId="7C84778F" w14:textId="77777777" w:rsidR="00A70AC0" w:rsidRPr="00A70AC0" w:rsidRDefault="00A70AC0" w:rsidP="004E6258">
      <w:pPr>
        <w:spacing w:before="240" w:after="240" w:line="360" w:lineRule="auto"/>
        <w:rPr>
          <w:rFonts w:ascii="Tahoma" w:eastAsia="Times New Roman" w:hAnsi="Tahoma"/>
          <w:color w:val="3A7C22" w:themeColor="accent6" w:themeShade="BF"/>
          <w:kern w:val="0"/>
          <w:u w:val="single"/>
          <w14:ligatures w14:val="none"/>
        </w:rPr>
      </w:pPr>
      <w:r w:rsidRPr="00A70AC0">
        <w:rPr>
          <w:rFonts w:ascii="Tahoma" w:eastAsia="Times New Roman" w:hAnsi="Tahoma"/>
          <w:color w:val="3A7C22" w:themeColor="accent6" w:themeShade="BF"/>
          <w:kern w:val="0"/>
          <w:u w:val="single"/>
          <w14:ligatures w14:val="none"/>
        </w:rPr>
        <w:t xml:space="preserve">General Comments </w:t>
      </w:r>
    </w:p>
    <w:p w14:paraId="09D71982" w14:textId="143CD357" w:rsidR="00A70AC0" w:rsidRDefault="00A70AC0" w:rsidP="004E6258">
      <w:pPr>
        <w:spacing w:before="240" w:after="240" w:line="360" w:lineRule="auto"/>
        <w:rPr>
          <w:rFonts w:ascii="Tahoma" w:eastAsia="Times New Roman" w:hAnsi="Tahoma"/>
          <w:color w:val="3A7C22" w:themeColor="accent6" w:themeShade="BF"/>
          <w:kern w:val="0"/>
          <w14:ligatures w14:val="none"/>
        </w:rPr>
      </w:pPr>
      <w:r w:rsidRPr="00A70AC0">
        <w:rPr>
          <w:rFonts w:ascii="Tahoma" w:eastAsia="Times New Roman" w:hAnsi="Tahoma"/>
          <w:color w:val="3A7C22" w:themeColor="accent6" w:themeShade="BF"/>
          <w:kern w:val="0"/>
          <w14:ligatures w14:val="none"/>
        </w:rPr>
        <w:t>The graphic novel collection is made up of recreational reading and informational titles in book and digital format for adult readers. These are books that are primarily pictorial, with text and dialog working together to propel the narrative. They are often fiction, nonfiction, or a combination thereof to tell a story using multiple literary devices. They have also been successfully used and enjoyed to promote adult literacy.</w:t>
      </w:r>
    </w:p>
    <w:p w14:paraId="557CB289" w14:textId="77777777" w:rsidR="0058230D" w:rsidRPr="00C34095" w:rsidRDefault="0058230D" w:rsidP="0058230D">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Development Plan</w:t>
      </w:r>
    </w:p>
    <w:p w14:paraId="2BDA04B7" w14:textId="77777777" w:rsidR="0058230D" w:rsidRPr="00C34095" w:rsidRDefault="0058230D" w:rsidP="0058230D">
      <w:pPr>
        <w:spacing w:before="240" w:after="240" w:line="360" w:lineRule="auto"/>
        <w:rPr>
          <w:rFonts w:ascii="Tahoma" w:eastAsia="Times New Roman" w:hAnsi="Tahoma"/>
          <w:color w:val="3A7C22" w:themeColor="accent6" w:themeShade="BF"/>
          <w:kern w:val="0"/>
          <w:u w:val="single"/>
          <w14:ligatures w14:val="none"/>
        </w:rPr>
      </w:pPr>
    </w:p>
    <w:p w14:paraId="65F3BD3D" w14:textId="77777777" w:rsidR="0058230D" w:rsidRPr="00C34095" w:rsidRDefault="0058230D" w:rsidP="0058230D">
      <w:pPr>
        <w:spacing w:before="240" w:after="240" w:line="360" w:lineRule="auto"/>
        <w:rPr>
          <w:rFonts w:ascii="Tahoma" w:eastAsia="Times New Roman" w:hAnsi="Tahoma"/>
          <w:color w:val="3A7C22" w:themeColor="accent6" w:themeShade="BF"/>
          <w:kern w:val="0"/>
          <w:u w:val="single"/>
          <w14:ligatures w14:val="none"/>
        </w:rPr>
      </w:pPr>
      <w:r w:rsidRPr="00C34095">
        <w:rPr>
          <w:rFonts w:ascii="Tahoma" w:eastAsia="Times New Roman" w:hAnsi="Tahoma"/>
          <w:color w:val="3A7C22" w:themeColor="accent6" w:themeShade="BF"/>
          <w:kern w:val="0"/>
          <w:u w:val="single"/>
          <w14:ligatures w14:val="none"/>
        </w:rPr>
        <w:t>Influencing Factors</w:t>
      </w:r>
    </w:p>
    <w:sectPr w:rsidR="0058230D" w:rsidRPr="00C340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00CC" w14:textId="77777777" w:rsidR="005C6414" w:rsidRDefault="005C6414" w:rsidP="007C5D58">
      <w:pPr>
        <w:spacing w:after="0" w:line="240" w:lineRule="auto"/>
      </w:pPr>
      <w:r>
        <w:separator/>
      </w:r>
    </w:p>
  </w:endnote>
  <w:endnote w:type="continuationSeparator" w:id="0">
    <w:p w14:paraId="693F9236" w14:textId="77777777" w:rsidR="005C6414" w:rsidRDefault="005C6414" w:rsidP="007C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368336"/>
      <w:docPartObj>
        <w:docPartGallery w:val="Page Numbers (Bottom of Page)"/>
        <w:docPartUnique/>
      </w:docPartObj>
    </w:sdtPr>
    <w:sdtEndPr>
      <w:rPr>
        <w:color w:val="7F7F7F" w:themeColor="background1" w:themeShade="7F"/>
        <w:spacing w:val="60"/>
      </w:rPr>
    </w:sdtEndPr>
    <w:sdtContent>
      <w:p w14:paraId="380794C3" w14:textId="24628D86" w:rsidR="007C5D58" w:rsidRDefault="007C5D5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61F7B9F" w14:textId="77777777" w:rsidR="007C5D58" w:rsidRDefault="007C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3D13" w14:textId="77777777" w:rsidR="005C6414" w:rsidRDefault="005C6414" w:rsidP="007C5D58">
      <w:pPr>
        <w:spacing w:after="0" w:line="240" w:lineRule="auto"/>
      </w:pPr>
      <w:r>
        <w:separator/>
      </w:r>
    </w:p>
  </w:footnote>
  <w:footnote w:type="continuationSeparator" w:id="0">
    <w:p w14:paraId="3E72119F" w14:textId="77777777" w:rsidR="005C6414" w:rsidRDefault="005C6414" w:rsidP="007C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62C80"/>
    <w:multiLevelType w:val="hybridMultilevel"/>
    <w:tmpl w:val="2116D0B4"/>
    <w:lvl w:ilvl="0" w:tplc="CB840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13FF0"/>
    <w:multiLevelType w:val="multilevel"/>
    <w:tmpl w:val="2EA8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82B80"/>
    <w:multiLevelType w:val="hybridMultilevel"/>
    <w:tmpl w:val="303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A1BB0"/>
    <w:multiLevelType w:val="hybridMultilevel"/>
    <w:tmpl w:val="E70C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658159">
    <w:abstractNumId w:val="1"/>
  </w:num>
  <w:num w:numId="2" w16cid:durableId="1662125094">
    <w:abstractNumId w:val="2"/>
  </w:num>
  <w:num w:numId="3" w16cid:durableId="284309800">
    <w:abstractNumId w:val="0"/>
  </w:num>
  <w:num w:numId="4" w16cid:durableId="212526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C1"/>
    <w:rsid w:val="00004059"/>
    <w:rsid w:val="00056A98"/>
    <w:rsid w:val="000859FD"/>
    <w:rsid w:val="000E0F3E"/>
    <w:rsid w:val="000F09A2"/>
    <w:rsid w:val="001236B7"/>
    <w:rsid w:val="001245A0"/>
    <w:rsid w:val="00141B3E"/>
    <w:rsid w:val="00144297"/>
    <w:rsid w:val="00145EC9"/>
    <w:rsid w:val="001568BD"/>
    <w:rsid w:val="001E0EAF"/>
    <w:rsid w:val="002144B5"/>
    <w:rsid w:val="00214C65"/>
    <w:rsid w:val="0022411F"/>
    <w:rsid w:val="00240EB7"/>
    <w:rsid w:val="002463D9"/>
    <w:rsid w:val="0026348F"/>
    <w:rsid w:val="00296AC7"/>
    <w:rsid w:val="002A4EE2"/>
    <w:rsid w:val="002B42C5"/>
    <w:rsid w:val="002D7084"/>
    <w:rsid w:val="002F5B44"/>
    <w:rsid w:val="003606D9"/>
    <w:rsid w:val="00382775"/>
    <w:rsid w:val="003831CB"/>
    <w:rsid w:val="003C1505"/>
    <w:rsid w:val="003E08B2"/>
    <w:rsid w:val="004032AA"/>
    <w:rsid w:val="00454AFF"/>
    <w:rsid w:val="004635BB"/>
    <w:rsid w:val="004721E0"/>
    <w:rsid w:val="00480251"/>
    <w:rsid w:val="004A6C83"/>
    <w:rsid w:val="004C56FF"/>
    <w:rsid w:val="004E0BC0"/>
    <w:rsid w:val="004E6258"/>
    <w:rsid w:val="004F3ABF"/>
    <w:rsid w:val="005056D6"/>
    <w:rsid w:val="0058230D"/>
    <w:rsid w:val="005A3B31"/>
    <w:rsid w:val="005C6414"/>
    <w:rsid w:val="005F6AE2"/>
    <w:rsid w:val="0064786E"/>
    <w:rsid w:val="0065518F"/>
    <w:rsid w:val="006557B3"/>
    <w:rsid w:val="00670794"/>
    <w:rsid w:val="00671129"/>
    <w:rsid w:val="0069037C"/>
    <w:rsid w:val="00692789"/>
    <w:rsid w:val="006E4FCC"/>
    <w:rsid w:val="007143F8"/>
    <w:rsid w:val="007168A9"/>
    <w:rsid w:val="00720293"/>
    <w:rsid w:val="00770DD0"/>
    <w:rsid w:val="0079421B"/>
    <w:rsid w:val="007B0C14"/>
    <w:rsid w:val="007C5D58"/>
    <w:rsid w:val="007F25F0"/>
    <w:rsid w:val="008278F5"/>
    <w:rsid w:val="00896DBB"/>
    <w:rsid w:val="00897B1A"/>
    <w:rsid w:val="00920BCF"/>
    <w:rsid w:val="00966F43"/>
    <w:rsid w:val="00973862"/>
    <w:rsid w:val="009903C1"/>
    <w:rsid w:val="009C2E08"/>
    <w:rsid w:val="009F20E2"/>
    <w:rsid w:val="00A62CF1"/>
    <w:rsid w:val="00A6455C"/>
    <w:rsid w:val="00A70AC0"/>
    <w:rsid w:val="00A72591"/>
    <w:rsid w:val="00A80345"/>
    <w:rsid w:val="00AE5DDD"/>
    <w:rsid w:val="00AF2A7A"/>
    <w:rsid w:val="00B26348"/>
    <w:rsid w:val="00B413F7"/>
    <w:rsid w:val="00B50723"/>
    <w:rsid w:val="00B83457"/>
    <w:rsid w:val="00BA2B82"/>
    <w:rsid w:val="00BD3565"/>
    <w:rsid w:val="00BF6030"/>
    <w:rsid w:val="00C053C9"/>
    <w:rsid w:val="00C34095"/>
    <w:rsid w:val="00C501B2"/>
    <w:rsid w:val="00C534C5"/>
    <w:rsid w:val="00C71BF1"/>
    <w:rsid w:val="00CA55B7"/>
    <w:rsid w:val="00CB374B"/>
    <w:rsid w:val="00CD44F7"/>
    <w:rsid w:val="00D23A19"/>
    <w:rsid w:val="00D36D06"/>
    <w:rsid w:val="00D61C1B"/>
    <w:rsid w:val="00D64576"/>
    <w:rsid w:val="00DA3D8C"/>
    <w:rsid w:val="00DB1E4F"/>
    <w:rsid w:val="00DD024E"/>
    <w:rsid w:val="00E0514D"/>
    <w:rsid w:val="00E8611B"/>
    <w:rsid w:val="00EB3ABF"/>
    <w:rsid w:val="00ED0541"/>
    <w:rsid w:val="00ED1594"/>
    <w:rsid w:val="00F10A44"/>
    <w:rsid w:val="00F57A02"/>
    <w:rsid w:val="00F915CB"/>
    <w:rsid w:val="00FE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9B33"/>
  <w15:chartTrackingRefBased/>
  <w15:docId w15:val="{375C7479-284E-4A4B-A90B-6CE22F51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adley Hand ITC" w:eastAsiaTheme="minorHAnsi" w:hAnsi="Bradley Hand ITC"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3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3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03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03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03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03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03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3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3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03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03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03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03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03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0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3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3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03C1"/>
    <w:pPr>
      <w:spacing w:before="160"/>
      <w:jc w:val="center"/>
    </w:pPr>
    <w:rPr>
      <w:i/>
      <w:iCs/>
      <w:color w:val="404040" w:themeColor="text1" w:themeTint="BF"/>
    </w:rPr>
  </w:style>
  <w:style w:type="character" w:customStyle="1" w:styleId="QuoteChar">
    <w:name w:val="Quote Char"/>
    <w:basedOn w:val="DefaultParagraphFont"/>
    <w:link w:val="Quote"/>
    <w:uiPriority w:val="29"/>
    <w:rsid w:val="009903C1"/>
    <w:rPr>
      <w:i/>
      <w:iCs/>
      <w:color w:val="404040" w:themeColor="text1" w:themeTint="BF"/>
    </w:rPr>
  </w:style>
  <w:style w:type="paragraph" w:styleId="ListParagraph">
    <w:name w:val="List Paragraph"/>
    <w:basedOn w:val="Normal"/>
    <w:uiPriority w:val="34"/>
    <w:qFormat/>
    <w:rsid w:val="009903C1"/>
    <w:pPr>
      <w:ind w:left="720"/>
      <w:contextualSpacing/>
    </w:pPr>
  </w:style>
  <w:style w:type="character" w:styleId="IntenseEmphasis">
    <w:name w:val="Intense Emphasis"/>
    <w:basedOn w:val="DefaultParagraphFont"/>
    <w:uiPriority w:val="21"/>
    <w:qFormat/>
    <w:rsid w:val="009903C1"/>
    <w:rPr>
      <w:i/>
      <w:iCs/>
      <w:color w:val="0F4761" w:themeColor="accent1" w:themeShade="BF"/>
    </w:rPr>
  </w:style>
  <w:style w:type="paragraph" w:styleId="IntenseQuote">
    <w:name w:val="Intense Quote"/>
    <w:basedOn w:val="Normal"/>
    <w:next w:val="Normal"/>
    <w:link w:val="IntenseQuoteChar"/>
    <w:uiPriority w:val="30"/>
    <w:qFormat/>
    <w:rsid w:val="00990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3C1"/>
    <w:rPr>
      <w:i/>
      <w:iCs/>
      <w:color w:val="0F4761" w:themeColor="accent1" w:themeShade="BF"/>
    </w:rPr>
  </w:style>
  <w:style w:type="character" w:styleId="IntenseReference">
    <w:name w:val="Intense Reference"/>
    <w:basedOn w:val="DefaultParagraphFont"/>
    <w:uiPriority w:val="32"/>
    <w:qFormat/>
    <w:rsid w:val="009903C1"/>
    <w:rPr>
      <w:b/>
      <w:bCs/>
      <w:smallCaps/>
      <w:color w:val="0F4761" w:themeColor="accent1" w:themeShade="BF"/>
      <w:spacing w:val="5"/>
    </w:rPr>
  </w:style>
  <w:style w:type="paragraph" w:styleId="Header">
    <w:name w:val="header"/>
    <w:basedOn w:val="Normal"/>
    <w:link w:val="HeaderChar"/>
    <w:uiPriority w:val="99"/>
    <w:unhideWhenUsed/>
    <w:rsid w:val="007C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D58"/>
  </w:style>
  <w:style w:type="paragraph" w:styleId="Footer">
    <w:name w:val="footer"/>
    <w:basedOn w:val="Normal"/>
    <w:link w:val="FooterChar"/>
    <w:uiPriority w:val="99"/>
    <w:unhideWhenUsed/>
    <w:rsid w:val="007C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Moffitt</dc:creator>
  <cp:keywords/>
  <dc:description/>
  <cp:lastModifiedBy>Moffitt, John</cp:lastModifiedBy>
  <cp:revision>4</cp:revision>
  <cp:lastPrinted>2025-01-29T22:44:00Z</cp:lastPrinted>
  <dcterms:created xsi:type="dcterms:W3CDTF">2025-09-23T17:00:00Z</dcterms:created>
  <dcterms:modified xsi:type="dcterms:W3CDTF">2025-09-23T17:01:00Z</dcterms:modified>
</cp:coreProperties>
</file>